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9C29A" w14:textId="77777777" w:rsidR="0075009A" w:rsidRPr="00333FDC" w:rsidRDefault="0075009A" w:rsidP="0075009A">
      <w:pPr>
        <w:spacing w:line="300" w:lineRule="exact"/>
        <w:jc w:val="center"/>
        <w:rPr>
          <w:rStyle w:val="longtext"/>
          <w:rFonts w:ascii="Arial" w:eastAsia="PMingLiU" w:hAnsi="Arial" w:cs="Arial"/>
          <w:b/>
          <w:sz w:val="28"/>
          <w:szCs w:val="22"/>
          <w:shd w:val="clear" w:color="auto" w:fill="FFFFFF"/>
        </w:rPr>
      </w:pPr>
      <w:r w:rsidRPr="00333FDC">
        <w:rPr>
          <w:rFonts w:ascii="Arial" w:eastAsia="PMingLiU" w:hAnsi="Arial" w:cs="Arial"/>
          <w:b/>
          <w:noProof/>
          <w:sz w:val="28"/>
          <w:shd w:val="clear" w:color="auto" w:fill="FFFFFF"/>
        </w:rPr>
        <w:drawing>
          <wp:anchor distT="0" distB="0" distL="114300" distR="114300" simplePos="0" relativeHeight="251659264" behindDoc="0" locked="0" layoutInCell="1" allowOverlap="1" wp14:anchorId="1499FD11" wp14:editId="41BA2384">
            <wp:simplePos x="0" y="0"/>
            <wp:positionH relativeFrom="margin">
              <wp:align>center</wp:align>
            </wp:positionH>
            <wp:positionV relativeFrom="margin">
              <wp:align>top</wp:align>
            </wp:positionV>
            <wp:extent cx="3466465" cy="501015"/>
            <wp:effectExtent l="0" t="0" r="635" b="0"/>
            <wp:wrapSquare wrapText="bothSides"/>
            <wp:docPr id="2" name="图片 2" descr="sih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hl-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529" b="30180"/>
                    <a:stretch/>
                  </pic:blipFill>
                  <pic:spPr bwMode="auto">
                    <a:xfrm>
                      <a:off x="0" y="0"/>
                      <a:ext cx="3466465" cy="501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4B7246" w14:textId="77777777" w:rsidR="0075009A" w:rsidRPr="00333FDC" w:rsidRDefault="0075009A" w:rsidP="0075009A">
      <w:pPr>
        <w:snapToGrid w:val="0"/>
        <w:spacing w:line="300" w:lineRule="exact"/>
        <w:jc w:val="left"/>
        <w:rPr>
          <w:rStyle w:val="longtext"/>
          <w:rFonts w:ascii="Arial" w:eastAsia="PMingLiU" w:hAnsi="Arial" w:cs="Arial"/>
          <w:sz w:val="24"/>
          <w:shd w:val="clear" w:color="auto" w:fill="FFFFFF"/>
          <w:lang w:eastAsia="zh-TW"/>
        </w:rPr>
      </w:pPr>
    </w:p>
    <w:p w14:paraId="4C6BC996" w14:textId="77777777" w:rsidR="0075009A" w:rsidRPr="00333FDC" w:rsidRDefault="0075009A" w:rsidP="0075009A">
      <w:pPr>
        <w:snapToGrid w:val="0"/>
        <w:spacing w:line="300" w:lineRule="exact"/>
        <w:jc w:val="left"/>
        <w:rPr>
          <w:rStyle w:val="longtext"/>
          <w:rFonts w:ascii="Arial" w:eastAsia="PMingLiU" w:hAnsi="Arial" w:cs="Arial"/>
          <w:sz w:val="24"/>
          <w:shd w:val="clear" w:color="auto" w:fill="FFFFFF"/>
          <w:lang w:eastAsia="zh-TW"/>
        </w:rPr>
      </w:pPr>
    </w:p>
    <w:p w14:paraId="793BB074" w14:textId="7B5F50DC" w:rsidR="0075009A" w:rsidRPr="00333FDC" w:rsidRDefault="000917B4" w:rsidP="0075009A">
      <w:pPr>
        <w:snapToGrid w:val="0"/>
        <w:spacing w:line="300" w:lineRule="exact"/>
        <w:jc w:val="right"/>
        <w:rPr>
          <w:rStyle w:val="longtext"/>
          <w:rFonts w:ascii="Arial" w:eastAsia="PMingLiU" w:hAnsi="Arial" w:cs="Arial"/>
          <w:sz w:val="24"/>
          <w:shd w:val="clear" w:color="auto" w:fill="FFFFFF"/>
          <w:lang w:eastAsia="zh-TW"/>
        </w:rPr>
      </w:pPr>
      <w:r w:rsidRPr="00333FDC">
        <w:rPr>
          <w:rStyle w:val="longtext"/>
          <w:rFonts w:ascii="Arial" w:eastAsia="PMingLiU" w:hAnsi="Arial" w:cs="Arial"/>
          <w:sz w:val="24"/>
          <w:shd w:val="clear" w:color="auto" w:fill="FFFFFF"/>
          <w:lang w:eastAsia="zh-TW"/>
        </w:rPr>
        <w:t>二零二零年三月</w:t>
      </w:r>
      <w:r w:rsidR="00E93748" w:rsidRPr="00333FDC">
        <w:rPr>
          <w:rStyle w:val="longtext"/>
          <w:rFonts w:ascii="Arial" w:eastAsia="PMingLiU" w:hAnsi="Arial" w:cs="Arial"/>
          <w:sz w:val="24"/>
          <w:shd w:val="clear" w:color="auto" w:fill="FFFFFF"/>
          <w:lang w:eastAsia="zh-TW"/>
        </w:rPr>
        <w:t>三十</w:t>
      </w:r>
      <w:r w:rsidR="00F23B36" w:rsidRPr="00333FDC">
        <w:rPr>
          <w:rStyle w:val="longtext"/>
          <w:rFonts w:ascii="Arial" w:eastAsia="PMingLiU" w:hAnsi="Arial" w:cs="Arial"/>
          <w:sz w:val="24"/>
          <w:shd w:val="clear" w:color="auto" w:fill="FFFFFF"/>
          <w:lang w:eastAsia="zh-HK"/>
        </w:rPr>
        <w:t>一</w:t>
      </w:r>
      <w:r w:rsidRPr="00333FDC">
        <w:rPr>
          <w:rStyle w:val="longtext"/>
          <w:rFonts w:ascii="Arial" w:eastAsia="PMingLiU" w:hAnsi="Arial" w:cs="Arial"/>
          <w:sz w:val="24"/>
          <w:shd w:val="clear" w:color="auto" w:fill="FFFFFF"/>
          <w:lang w:eastAsia="zh-TW"/>
        </w:rPr>
        <w:t>日</w:t>
      </w:r>
    </w:p>
    <w:p w14:paraId="01ED3CFE" w14:textId="2A9E0434" w:rsidR="0075009A" w:rsidRPr="00333FDC" w:rsidRDefault="000917B4" w:rsidP="0075009A">
      <w:pPr>
        <w:tabs>
          <w:tab w:val="left" w:pos="5670"/>
        </w:tabs>
        <w:snapToGrid w:val="0"/>
        <w:spacing w:line="300" w:lineRule="exact"/>
        <w:jc w:val="left"/>
        <w:rPr>
          <w:rStyle w:val="longtext"/>
          <w:rFonts w:ascii="Arial" w:eastAsia="PMingLiU" w:hAnsi="Arial" w:cs="Arial"/>
          <w:sz w:val="24"/>
          <w:shd w:val="clear" w:color="auto" w:fill="FFFFFF"/>
          <w:lang w:eastAsia="zh-TW"/>
        </w:rPr>
      </w:pPr>
      <w:r w:rsidRPr="00333FDC">
        <w:rPr>
          <w:rStyle w:val="longtext"/>
          <w:rFonts w:ascii="Arial" w:eastAsia="PMingLiU" w:hAnsi="Arial" w:cs="Arial"/>
          <w:b/>
          <w:sz w:val="24"/>
          <w:shd w:val="clear" w:color="auto" w:fill="FFFFFF"/>
          <w:lang w:eastAsia="zh-TW"/>
        </w:rPr>
        <w:t>新聞稿</w:t>
      </w:r>
      <w:r w:rsidRPr="00333FDC">
        <w:rPr>
          <w:rStyle w:val="longtext"/>
          <w:rFonts w:ascii="Arial" w:eastAsia="PMingLiU" w:hAnsi="Arial" w:cs="Arial"/>
          <w:sz w:val="24"/>
          <w:shd w:val="clear" w:color="auto" w:fill="FFFFFF"/>
          <w:lang w:eastAsia="zh-TW"/>
        </w:rPr>
        <w:t xml:space="preserve"> </w:t>
      </w:r>
      <w:r w:rsidRPr="00333FDC">
        <w:rPr>
          <w:rStyle w:val="longtext"/>
          <w:rFonts w:ascii="Arial" w:eastAsia="PMingLiU" w:hAnsi="Arial" w:cs="Arial"/>
          <w:sz w:val="24"/>
          <w:shd w:val="clear" w:color="auto" w:fill="FFFFFF"/>
          <w:lang w:eastAsia="zh-TW"/>
        </w:rPr>
        <w:tab/>
      </w:r>
    </w:p>
    <w:p w14:paraId="054990A7" w14:textId="77777777" w:rsidR="0075009A" w:rsidRPr="00333FDC" w:rsidRDefault="0075009A" w:rsidP="0075009A">
      <w:pPr>
        <w:adjustRightInd w:val="0"/>
        <w:snapToGrid w:val="0"/>
        <w:spacing w:line="300" w:lineRule="exact"/>
        <w:rPr>
          <w:rFonts w:ascii="Arial" w:eastAsia="PMingLiU" w:hAnsi="Arial" w:cs="Arial"/>
          <w:b/>
          <w:sz w:val="32"/>
          <w:szCs w:val="32"/>
          <w:lang w:eastAsia="zh-TW"/>
        </w:rPr>
      </w:pPr>
    </w:p>
    <w:p w14:paraId="5E0AD43F" w14:textId="32168324" w:rsidR="00617BE6" w:rsidRPr="00333FDC" w:rsidRDefault="000917B4" w:rsidP="00617BE6">
      <w:pPr>
        <w:adjustRightInd w:val="0"/>
        <w:snapToGrid w:val="0"/>
        <w:spacing w:line="320" w:lineRule="exact"/>
        <w:jc w:val="center"/>
        <w:rPr>
          <w:rFonts w:ascii="Arial" w:eastAsia="PMingLiU" w:hAnsi="Arial" w:cs="Arial"/>
          <w:b/>
          <w:sz w:val="32"/>
          <w:szCs w:val="32"/>
          <w:lang w:eastAsia="zh-TW"/>
        </w:rPr>
      </w:pPr>
      <w:r w:rsidRPr="00333FDC">
        <w:rPr>
          <w:rFonts w:ascii="Arial" w:eastAsia="PMingLiU" w:hAnsi="Arial" w:cs="Arial"/>
          <w:b/>
          <w:sz w:val="32"/>
          <w:szCs w:val="32"/>
          <w:lang w:eastAsia="zh-TW"/>
        </w:rPr>
        <w:t>上實控股</w:t>
      </w:r>
      <w:r w:rsidR="008310B5" w:rsidRPr="00333FDC">
        <w:rPr>
          <w:rFonts w:ascii="Arial" w:eastAsia="PMingLiU" w:hAnsi="Arial" w:cs="Arial"/>
          <w:b/>
          <w:sz w:val="32"/>
          <w:szCs w:val="32"/>
          <w:lang w:eastAsia="zh-HK"/>
        </w:rPr>
        <w:t>全</w:t>
      </w:r>
      <w:r w:rsidR="00C518EC" w:rsidRPr="00333FDC">
        <w:rPr>
          <w:rFonts w:ascii="Arial" w:eastAsia="PMingLiU" w:hAnsi="Arial" w:cs="Arial"/>
          <w:b/>
          <w:sz w:val="32"/>
          <w:szCs w:val="32"/>
          <w:lang w:eastAsia="zh-TW"/>
        </w:rPr>
        <w:t>年三大業務</w:t>
      </w:r>
      <w:r w:rsidR="00EC418F" w:rsidRPr="00333FDC">
        <w:rPr>
          <w:rFonts w:ascii="Arial" w:eastAsia="PMingLiU" w:hAnsi="Arial" w:cs="Arial"/>
          <w:b/>
          <w:sz w:val="32"/>
          <w:szCs w:val="32"/>
          <w:lang w:eastAsia="zh-HK"/>
        </w:rPr>
        <w:t>齊頭並進</w:t>
      </w:r>
      <w:r w:rsidR="0075009A" w:rsidRPr="00333FDC">
        <w:rPr>
          <w:rFonts w:ascii="Arial" w:eastAsia="PMingLiU" w:hAnsi="Arial" w:cs="Arial"/>
          <w:b/>
          <w:sz w:val="32"/>
          <w:szCs w:val="32"/>
          <w:lang w:eastAsia="zh-TW"/>
        </w:rPr>
        <w:br/>
      </w:r>
    </w:p>
    <w:p w14:paraId="1D85DAD1" w14:textId="595E8F32" w:rsidR="006A7C1E" w:rsidRPr="00333FDC" w:rsidRDefault="000917B4" w:rsidP="00617BE6">
      <w:pPr>
        <w:adjustRightInd w:val="0"/>
        <w:snapToGrid w:val="0"/>
        <w:spacing w:line="320" w:lineRule="exact"/>
        <w:jc w:val="center"/>
        <w:rPr>
          <w:rFonts w:ascii="Arial" w:eastAsia="PMingLiU" w:hAnsi="Arial" w:cs="Arial"/>
          <w:b/>
          <w:sz w:val="32"/>
          <w:szCs w:val="32"/>
          <w:lang w:eastAsia="zh-TW"/>
        </w:rPr>
      </w:pPr>
      <w:r w:rsidRPr="00333FDC">
        <w:rPr>
          <w:rFonts w:ascii="Arial" w:eastAsia="PMingLiU" w:hAnsi="Arial" w:cs="Arial"/>
          <w:b/>
          <w:sz w:val="32"/>
          <w:szCs w:val="32"/>
          <w:lang w:eastAsia="zh-TW"/>
        </w:rPr>
        <w:t>****</w:t>
      </w:r>
    </w:p>
    <w:p w14:paraId="6175DF75" w14:textId="6D99248C" w:rsidR="00617BE6" w:rsidRDefault="00C518EC" w:rsidP="00617BE6">
      <w:pPr>
        <w:adjustRightInd w:val="0"/>
        <w:snapToGrid w:val="0"/>
        <w:spacing w:line="320" w:lineRule="exact"/>
        <w:jc w:val="center"/>
        <w:rPr>
          <w:rFonts w:ascii="Arial" w:eastAsia="PMingLiU" w:hAnsi="Arial" w:cs="Arial"/>
          <w:b/>
          <w:sz w:val="28"/>
          <w:szCs w:val="32"/>
          <w:lang w:eastAsia="zh-HK"/>
        </w:rPr>
      </w:pPr>
      <w:r w:rsidRPr="00333FDC">
        <w:rPr>
          <w:rFonts w:ascii="Arial" w:eastAsia="PMingLiU" w:hAnsi="Arial" w:cs="Arial"/>
          <w:b/>
          <w:sz w:val="28"/>
          <w:szCs w:val="32"/>
          <w:lang w:eastAsia="zh-HK"/>
        </w:rPr>
        <w:t>固廢</w:t>
      </w:r>
      <w:r w:rsidR="00CB6230">
        <w:rPr>
          <w:rFonts w:ascii="Arial" w:eastAsia="PMingLiU" w:hAnsi="Arial" w:cs="Arial" w:hint="eastAsia"/>
          <w:b/>
          <w:sz w:val="28"/>
          <w:szCs w:val="32"/>
          <w:lang w:eastAsia="zh-HK"/>
        </w:rPr>
        <w:t>處理</w:t>
      </w:r>
      <w:r w:rsidRPr="00333FDC">
        <w:rPr>
          <w:rFonts w:ascii="Arial" w:eastAsia="PMingLiU" w:hAnsi="Arial" w:cs="Arial"/>
          <w:b/>
          <w:sz w:val="28"/>
          <w:szCs w:val="32"/>
          <w:lang w:eastAsia="zh-HK"/>
        </w:rPr>
        <w:t>業務取得重大突破</w:t>
      </w:r>
    </w:p>
    <w:p w14:paraId="271C071F" w14:textId="77777777" w:rsidR="00855FF1" w:rsidRPr="00855FF1" w:rsidRDefault="00855FF1" w:rsidP="00617BE6">
      <w:pPr>
        <w:adjustRightInd w:val="0"/>
        <w:snapToGrid w:val="0"/>
        <w:spacing w:line="320" w:lineRule="exact"/>
        <w:jc w:val="center"/>
        <w:rPr>
          <w:rFonts w:ascii="Arial" w:eastAsia="PMingLiU" w:hAnsi="Arial" w:cs="Arial"/>
          <w:b/>
          <w:sz w:val="28"/>
          <w:szCs w:val="32"/>
          <w:lang w:eastAsia="zh-HK"/>
        </w:rPr>
      </w:pPr>
    </w:p>
    <w:p w14:paraId="36055AA0" w14:textId="7AEBCAD8" w:rsidR="00C518EC" w:rsidRPr="00333FDC" w:rsidRDefault="00CA17E5" w:rsidP="00617BE6">
      <w:pPr>
        <w:adjustRightInd w:val="0"/>
        <w:snapToGrid w:val="0"/>
        <w:spacing w:line="320" w:lineRule="exact"/>
        <w:jc w:val="center"/>
        <w:rPr>
          <w:rFonts w:ascii="Arial" w:eastAsia="PMingLiU" w:hAnsi="Arial" w:cs="Arial"/>
          <w:b/>
          <w:sz w:val="28"/>
          <w:szCs w:val="32"/>
          <w:lang w:eastAsia="zh-HK"/>
        </w:rPr>
      </w:pPr>
      <w:r>
        <w:rPr>
          <w:rFonts w:ascii="Arial" w:eastAsia="PMingLiU" w:hAnsi="Arial" w:cs="Arial" w:hint="eastAsia"/>
          <w:b/>
          <w:sz w:val="28"/>
          <w:szCs w:val="32"/>
          <w:lang w:eastAsia="zh-HK"/>
        </w:rPr>
        <w:t>全年</w:t>
      </w:r>
      <w:r w:rsidR="00E4786C">
        <w:rPr>
          <w:rFonts w:ascii="Arial" w:eastAsia="PMingLiU" w:hAnsi="Arial" w:cs="Arial" w:hint="eastAsia"/>
          <w:b/>
          <w:sz w:val="28"/>
          <w:szCs w:val="32"/>
          <w:lang w:eastAsia="zh-HK"/>
        </w:rPr>
        <w:t>每股</w:t>
      </w:r>
      <w:r w:rsidR="00EB5EFC">
        <w:rPr>
          <w:rFonts w:ascii="Arial" w:eastAsia="PMingLiU" w:hAnsi="Arial" w:cs="Arial" w:hint="eastAsia"/>
          <w:b/>
          <w:sz w:val="28"/>
          <w:szCs w:val="32"/>
          <w:lang w:eastAsia="zh-HK"/>
        </w:rPr>
        <w:t>派息</w:t>
      </w:r>
      <w:r>
        <w:rPr>
          <w:rFonts w:ascii="Arial" w:eastAsia="PMingLiU" w:hAnsi="Arial" w:cs="Arial" w:hint="eastAsia"/>
          <w:b/>
          <w:sz w:val="28"/>
          <w:szCs w:val="32"/>
          <w:lang w:eastAsia="zh-TW"/>
        </w:rPr>
        <w:t>1.53</w:t>
      </w:r>
      <w:r w:rsidR="00855FF1">
        <w:rPr>
          <w:rFonts w:ascii="Arial" w:eastAsia="PMingLiU" w:hAnsi="Arial" w:cs="Arial" w:hint="eastAsia"/>
          <w:b/>
          <w:sz w:val="28"/>
          <w:szCs w:val="32"/>
          <w:lang w:eastAsia="zh-HK"/>
        </w:rPr>
        <w:t>港元</w:t>
      </w:r>
      <w:r>
        <w:rPr>
          <w:rFonts w:ascii="Arial" w:eastAsia="PMingLiU" w:hAnsi="Arial" w:cs="Arial" w:hint="eastAsia"/>
          <w:b/>
          <w:sz w:val="28"/>
          <w:szCs w:val="32"/>
          <w:lang w:eastAsia="zh-HK"/>
        </w:rPr>
        <w:t>派息率</w:t>
      </w:r>
      <w:r w:rsidR="00DF6DB3">
        <w:rPr>
          <w:rFonts w:ascii="Arial" w:eastAsia="PMingLiU" w:hAnsi="Arial" w:cs="Arial" w:hint="eastAsia"/>
          <w:b/>
          <w:sz w:val="28"/>
          <w:szCs w:val="32"/>
          <w:lang w:eastAsia="zh-HK"/>
        </w:rPr>
        <w:t>提升至</w:t>
      </w:r>
      <w:r>
        <w:rPr>
          <w:rFonts w:ascii="Arial" w:eastAsia="PMingLiU" w:hAnsi="Arial" w:cs="Arial" w:hint="eastAsia"/>
          <w:b/>
          <w:sz w:val="28"/>
          <w:szCs w:val="32"/>
          <w:lang w:eastAsia="zh-TW"/>
        </w:rPr>
        <w:t>49.7%</w:t>
      </w:r>
      <w:r>
        <w:rPr>
          <w:rFonts w:ascii="Arial" w:eastAsia="PMingLiU" w:hAnsi="Arial" w:cs="Arial" w:hint="eastAsia"/>
          <w:b/>
          <w:sz w:val="28"/>
          <w:szCs w:val="32"/>
          <w:lang w:eastAsia="zh-HK"/>
        </w:rPr>
        <w:t xml:space="preserve"> </w:t>
      </w:r>
    </w:p>
    <w:p w14:paraId="13BBA1F9" w14:textId="77777777" w:rsidR="008821FF" w:rsidRPr="00333FDC" w:rsidRDefault="008821FF" w:rsidP="00617BE6">
      <w:pPr>
        <w:adjustRightInd w:val="0"/>
        <w:snapToGrid w:val="0"/>
        <w:spacing w:line="320" w:lineRule="exact"/>
        <w:jc w:val="center"/>
        <w:rPr>
          <w:rFonts w:ascii="Arial" w:eastAsia="PMingLiU" w:hAnsi="Arial" w:cs="Arial"/>
          <w:b/>
          <w:sz w:val="28"/>
          <w:szCs w:val="32"/>
          <w:lang w:eastAsia="zh-HK"/>
        </w:rPr>
      </w:pPr>
    </w:p>
    <w:p w14:paraId="0F30E939" w14:textId="59FF6559" w:rsidR="0075009A" w:rsidRPr="00333FDC" w:rsidRDefault="000917B4" w:rsidP="0075009A">
      <w:pPr>
        <w:pBdr>
          <w:top w:val="single" w:sz="4" w:space="1" w:color="auto"/>
          <w:left w:val="single" w:sz="4" w:space="4" w:color="auto"/>
          <w:bottom w:val="single" w:sz="4" w:space="1" w:color="auto"/>
          <w:right w:val="single" w:sz="4" w:space="18" w:color="auto"/>
          <w:between w:val="single" w:sz="4" w:space="1" w:color="auto"/>
          <w:bar w:val="single" w:sz="4" w:color="auto"/>
        </w:pBdr>
        <w:adjustRightInd w:val="0"/>
        <w:snapToGrid w:val="0"/>
        <w:spacing w:line="300" w:lineRule="exact"/>
        <w:rPr>
          <w:rFonts w:ascii="Arial" w:eastAsia="PMingLiU" w:hAnsi="Arial" w:cs="Arial"/>
          <w:sz w:val="22"/>
          <w:szCs w:val="22"/>
          <w:lang w:eastAsia="zh-TW"/>
        </w:rPr>
      </w:pPr>
      <w:r w:rsidRPr="00333FDC">
        <w:rPr>
          <w:rFonts w:ascii="Arial" w:eastAsia="PMingLiU" w:hAnsi="Arial" w:cs="Arial"/>
          <w:sz w:val="22"/>
          <w:szCs w:val="22"/>
          <w:lang w:eastAsia="zh-TW"/>
        </w:rPr>
        <w:t>上海實業控股有限公司（「上實控股」</w:t>
      </w:r>
      <w:r w:rsidR="006175A2" w:rsidRPr="00333FDC">
        <w:rPr>
          <w:rFonts w:ascii="Arial" w:eastAsia="PMingLiU" w:hAnsi="Arial" w:cs="Arial"/>
          <w:sz w:val="22"/>
          <w:szCs w:val="22"/>
          <w:lang w:eastAsia="zh-TW"/>
        </w:rPr>
        <w:t>或「公司」</w:t>
      </w:r>
      <w:r w:rsidRPr="00333FDC">
        <w:rPr>
          <w:rFonts w:ascii="Arial" w:eastAsia="PMingLiU" w:hAnsi="Arial" w:cs="Arial"/>
          <w:sz w:val="22"/>
          <w:szCs w:val="22"/>
          <w:lang w:eastAsia="zh-TW"/>
        </w:rPr>
        <w:t>，</w:t>
      </w:r>
      <w:r w:rsidR="006175A2" w:rsidRPr="00333FDC">
        <w:rPr>
          <w:rFonts w:ascii="Arial" w:eastAsia="PMingLiU" w:hAnsi="Arial" w:cs="Arial"/>
          <w:sz w:val="22"/>
          <w:szCs w:val="22"/>
          <w:lang w:eastAsia="zh-TW"/>
        </w:rPr>
        <w:t>連同其附屬公司統稱「集團」；</w:t>
      </w:r>
      <w:r w:rsidRPr="00333FDC">
        <w:rPr>
          <w:rFonts w:ascii="Arial" w:eastAsia="PMingLiU" w:hAnsi="Arial" w:cs="Arial"/>
          <w:sz w:val="22"/>
          <w:szCs w:val="22"/>
          <w:lang w:eastAsia="zh-TW"/>
        </w:rPr>
        <w:t>香港聯交所編號</w:t>
      </w:r>
      <w:r w:rsidRPr="00333FDC">
        <w:rPr>
          <w:rFonts w:ascii="Arial" w:eastAsia="PMingLiU" w:hAnsi="Arial" w:cs="Arial"/>
          <w:sz w:val="22"/>
          <w:szCs w:val="22"/>
          <w:lang w:eastAsia="zh-TW"/>
        </w:rPr>
        <w:t>363</w:t>
      </w:r>
      <w:r w:rsidRPr="00333FDC">
        <w:rPr>
          <w:rFonts w:ascii="Arial" w:eastAsia="PMingLiU" w:hAnsi="Arial" w:cs="Arial"/>
          <w:sz w:val="22"/>
          <w:szCs w:val="22"/>
          <w:lang w:eastAsia="zh-TW"/>
        </w:rPr>
        <w:t>）</w:t>
      </w:r>
      <w:r w:rsidRPr="00BE14F7">
        <w:rPr>
          <w:rFonts w:ascii="Arial" w:eastAsia="PMingLiU" w:hAnsi="Arial" w:cs="Arial"/>
          <w:sz w:val="22"/>
          <w:szCs w:val="22"/>
          <w:lang w:eastAsia="zh-TW"/>
        </w:rPr>
        <w:t>公佈截至二零一九年十二月三十一日止經審核之全年業績。營業額為</w:t>
      </w:r>
      <w:r w:rsidR="008410B6" w:rsidRPr="00CA17E5">
        <w:rPr>
          <w:rFonts w:ascii="Arial" w:eastAsia="PMingLiU" w:hAnsi="Arial" w:cs="Arial"/>
          <w:sz w:val="22"/>
          <w:szCs w:val="22"/>
          <w:lang w:eastAsia="zh-TW"/>
        </w:rPr>
        <w:t>323.45</w:t>
      </w:r>
      <w:r w:rsidRPr="00BE14F7">
        <w:rPr>
          <w:rFonts w:ascii="Arial" w:eastAsia="PMingLiU" w:hAnsi="Arial" w:cs="Arial"/>
          <w:sz w:val="22"/>
          <w:szCs w:val="22"/>
          <w:lang w:eastAsia="zh-TW"/>
        </w:rPr>
        <w:t>億港元，同比</w:t>
      </w:r>
      <w:r w:rsidRPr="009139C9">
        <w:rPr>
          <w:rFonts w:ascii="Arial" w:eastAsia="PMingLiU" w:hAnsi="Arial" w:cs="Arial"/>
          <w:sz w:val="22"/>
          <w:szCs w:val="22"/>
          <w:lang w:eastAsia="zh-TW"/>
        </w:rPr>
        <w:t>上升</w:t>
      </w:r>
      <w:r w:rsidR="008410B6" w:rsidRPr="009139C9">
        <w:rPr>
          <w:rFonts w:ascii="Arial" w:eastAsia="PMingLiU" w:hAnsi="Arial" w:cs="Arial"/>
          <w:sz w:val="22"/>
          <w:szCs w:val="22"/>
          <w:lang w:eastAsia="zh-TW"/>
        </w:rPr>
        <w:t>6.4</w:t>
      </w:r>
      <w:r w:rsidRPr="009139C9">
        <w:rPr>
          <w:rFonts w:ascii="Arial" w:eastAsia="PMingLiU" w:hAnsi="Arial" w:cs="Arial"/>
          <w:sz w:val="22"/>
          <w:szCs w:val="22"/>
          <w:lang w:eastAsia="zh-TW"/>
        </w:rPr>
        <w:t>%</w:t>
      </w:r>
      <w:r w:rsidRPr="009139C9">
        <w:rPr>
          <w:rFonts w:ascii="Arial" w:eastAsia="PMingLiU" w:hAnsi="Arial" w:cs="Arial"/>
          <w:sz w:val="22"/>
          <w:szCs w:val="22"/>
          <w:lang w:eastAsia="zh-TW"/>
        </w:rPr>
        <w:t>；股東應佔溢利為</w:t>
      </w:r>
      <w:r w:rsidR="008410B6" w:rsidRPr="009139C9">
        <w:rPr>
          <w:rFonts w:ascii="Arial" w:eastAsia="PMingLiU" w:hAnsi="Arial" w:cs="Arial"/>
          <w:sz w:val="22"/>
          <w:szCs w:val="22"/>
          <w:lang w:eastAsia="zh-TW"/>
        </w:rPr>
        <w:t>33.50</w:t>
      </w:r>
      <w:r w:rsidRPr="009139C9">
        <w:rPr>
          <w:rFonts w:ascii="Arial" w:eastAsia="PMingLiU" w:hAnsi="Arial" w:cs="Arial"/>
          <w:sz w:val="22"/>
          <w:szCs w:val="22"/>
          <w:lang w:eastAsia="zh-TW"/>
        </w:rPr>
        <w:t>億港元，同比上升</w:t>
      </w:r>
      <w:r w:rsidR="008410B6" w:rsidRPr="009139C9">
        <w:rPr>
          <w:rFonts w:ascii="Arial" w:eastAsia="PMingLiU" w:hAnsi="Arial" w:cs="Arial"/>
          <w:sz w:val="22"/>
          <w:szCs w:val="22"/>
          <w:lang w:eastAsia="zh-TW"/>
        </w:rPr>
        <w:t>0.5</w:t>
      </w:r>
      <w:r w:rsidRPr="009139C9">
        <w:rPr>
          <w:rFonts w:ascii="Arial" w:eastAsia="PMingLiU" w:hAnsi="Arial" w:cs="Arial"/>
          <w:sz w:val="22"/>
          <w:szCs w:val="22"/>
          <w:lang w:eastAsia="zh-TW"/>
        </w:rPr>
        <w:t>%</w:t>
      </w:r>
      <w:r w:rsidRPr="009139C9">
        <w:rPr>
          <w:rFonts w:ascii="Arial" w:eastAsia="PMingLiU" w:hAnsi="Arial" w:cs="Arial"/>
          <w:sz w:val="22"/>
          <w:szCs w:val="22"/>
          <w:lang w:eastAsia="zh-TW"/>
        </w:rPr>
        <w:t>。董事會建議派發末期股息每股</w:t>
      </w:r>
      <w:r w:rsidR="00B27633" w:rsidRPr="009139C9">
        <w:rPr>
          <w:rFonts w:ascii="Arial" w:eastAsia="PMingLiU" w:hAnsi="Arial" w:cs="Arial"/>
          <w:sz w:val="22"/>
          <w:szCs w:val="22"/>
          <w:lang w:eastAsia="zh-TW"/>
        </w:rPr>
        <w:t>52</w:t>
      </w:r>
      <w:r w:rsidRPr="009139C9">
        <w:rPr>
          <w:rFonts w:ascii="Arial" w:eastAsia="PMingLiU" w:hAnsi="Arial" w:cs="Arial"/>
          <w:sz w:val="22"/>
          <w:szCs w:val="22"/>
          <w:lang w:eastAsia="zh-TW"/>
        </w:rPr>
        <w:t>港仙。至於本年度的中期股息，公司已完成以實物分派方式派發，按每</w:t>
      </w:r>
      <w:r w:rsidRPr="009139C9">
        <w:rPr>
          <w:rFonts w:ascii="Arial" w:eastAsia="PMingLiU" w:hAnsi="Arial" w:cs="Arial"/>
          <w:sz w:val="22"/>
          <w:szCs w:val="22"/>
          <w:lang w:eastAsia="zh-TW"/>
        </w:rPr>
        <w:t>1</w:t>
      </w:r>
      <w:r w:rsidRPr="009139C9">
        <w:rPr>
          <w:rFonts w:ascii="Arial" w:eastAsia="PMingLiU" w:hAnsi="Arial" w:cs="Arial"/>
          <w:sz w:val="22"/>
          <w:szCs w:val="22"/>
          <w:lang w:eastAsia="zh-TW"/>
        </w:rPr>
        <w:t>股本公司股份，向本公司合資格股東派發一股上海實業城市開發集團有限公司（以下簡稱「上實城開」，香港聯交所</w:t>
      </w:r>
      <w:r w:rsidRPr="00333FDC">
        <w:rPr>
          <w:rFonts w:ascii="Arial" w:eastAsia="PMingLiU" w:hAnsi="Arial" w:cs="Arial"/>
          <w:sz w:val="22"/>
          <w:szCs w:val="22"/>
          <w:lang w:eastAsia="zh-TW"/>
        </w:rPr>
        <w:t>編號</w:t>
      </w:r>
      <w:r w:rsidRPr="00333FDC">
        <w:rPr>
          <w:rFonts w:ascii="Arial" w:eastAsia="PMingLiU" w:hAnsi="Arial" w:cs="Arial"/>
          <w:sz w:val="22"/>
          <w:szCs w:val="22"/>
          <w:lang w:eastAsia="zh-TW"/>
        </w:rPr>
        <w:t>0563</w:t>
      </w:r>
      <w:r w:rsidRPr="00333FDC">
        <w:rPr>
          <w:rFonts w:ascii="Arial" w:eastAsia="PMingLiU" w:hAnsi="Arial" w:cs="Arial"/>
          <w:sz w:val="22"/>
          <w:szCs w:val="22"/>
          <w:lang w:eastAsia="zh-TW"/>
        </w:rPr>
        <w:t>）的股份，</w:t>
      </w:r>
      <w:r w:rsidR="00514FDA" w:rsidRPr="00514FDA">
        <w:rPr>
          <w:rFonts w:ascii="Arial" w:eastAsia="PMingLiU" w:hAnsi="Arial" w:cs="Arial" w:hint="eastAsia"/>
          <w:sz w:val="22"/>
          <w:szCs w:val="22"/>
          <w:lang w:eastAsia="zh-TW"/>
        </w:rPr>
        <w:t>按寄發上實城開股份日</w:t>
      </w:r>
      <w:r w:rsidR="00514FDA" w:rsidRPr="00514FDA">
        <w:rPr>
          <w:rFonts w:ascii="Arial" w:eastAsia="PMingLiU" w:hAnsi="Arial" w:cs="Arial" w:hint="eastAsia"/>
          <w:sz w:val="22"/>
          <w:szCs w:val="22"/>
          <w:lang w:eastAsia="zh-TW"/>
        </w:rPr>
        <w:t>2019</w:t>
      </w:r>
      <w:r w:rsidR="00514FDA" w:rsidRPr="00514FDA">
        <w:rPr>
          <w:rFonts w:ascii="Arial" w:eastAsia="PMingLiU" w:hAnsi="Arial" w:cs="Arial" w:hint="eastAsia"/>
          <w:sz w:val="22"/>
          <w:szCs w:val="22"/>
          <w:lang w:eastAsia="zh-TW"/>
        </w:rPr>
        <w:t>年</w:t>
      </w:r>
      <w:r w:rsidR="00514FDA" w:rsidRPr="00514FDA">
        <w:rPr>
          <w:rFonts w:ascii="Arial" w:eastAsia="PMingLiU" w:hAnsi="Arial" w:cs="Arial" w:hint="eastAsia"/>
          <w:sz w:val="22"/>
          <w:szCs w:val="22"/>
          <w:lang w:eastAsia="zh-TW"/>
        </w:rPr>
        <w:t>10</w:t>
      </w:r>
      <w:r w:rsidR="00514FDA" w:rsidRPr="00514FDA">
        <w:rPr>
          <w:rFonts w:ascii="Arial" w:eastAsia="PMingLiU" w:hAnsi="Arial" w:cs="Arial" w:hint="eastAsia"/>
          <w:sz w:val="22"/>
          <w:szCs w:val="22"/>
          <w:lang w:eastAsia="zh-TW"/>
        </w:rPr>
        <w:t>月</w:t>
      </w:r>
      <w:r w:rsidR="00514FDA" w:rsidRPr="00514FDA">
        <w:rPr>
          <w:rFonts w:ascii="Arial" w:eastAsia="PMingLiU" w:hAnsi="Arial" w:cs="Arial" w:hint="eastAsia"/>
          <w:sz w:val="22"/>
          <w:szCs w:val="22"/>
          <w:lang w:eastAsia="zh-TW"/>
        </w:rPr>
        <w:t>18</w:t>
      </w:r>
      <w:r w:rsidR="00514FDA" w:rsidRPr="00514FDA">
        <w:rPr>
          <w:rFonts w:ascii="Arial" w:eastAsia="PMingLiU" w:hAnsi="Arial" w:cs="Arial" w:hint="eastAsia"/>
          <w:sz w:val="22"/>
          <w:szCs w:val="22"/>
          <w:lang w:eastAsia="zh-TW"/>
        </w:rPr>
        <w:t>日</w:t>
      </w:r>
      <w:r w:rsidR="00514FDA">
        <w:rPr>
          <w:rFonts w:ascii="Arial" w:eastAsia="PMingLiU" w:hAnsi="Arial" w:cs="Arial" w:hint="eastAsia"/>
          <w:sz w:val="22"/>
          <w:szCs w:val="22"/>
          <w:lang w:eastAsia="zh-HK"/>
        </w:rPr>
        <w:t>其</w:t>
      </w:r>
      <w:r w:rsidR="00514FDA" w:rsidRPr="00514FDA">
        <w:rPr>
          <w:rFonts w:ascii="Arial" w:eastAsia="PMingLiU" w:hAnsi="Arial" w:cs="Arial" w:hint="eastAsia"/>
          <w:sz w:val="22"/>
          <w:szCs w:val="22"/>
          <w:lang w:eastAsia="zh-TW"/>
        </w:rPr>
        <w:t>收市價為基準</w:t>
      </w:r>
      <w:r w:rsidR="00514FDA">
        <w:rPr>
          <w:rFonts w:ascii="Arial" w:eastAsia="PMingLiU" w:hAnsi="Arial" w:cs="Arial" w:hint="eastAsia"/>
          <w:sz w:val="22"/>
          <w:szCs w:val="22"/>
          <w:lang w:eastAsia="zh-HK"/>
        </w:rPr>
        <w:t>，中期息每股</w:t>
      </w:r>
      <w:r w:rsidR="00514FDA">
        <w:rPr>
          <w:rFonts w:ascii="Arial" w:eastAsia="PMingLiU" w:hAnsi="Arial" w:cs="Arial" w:hint="eastAsia"/>
          <w:sz w:val="22"/>
          <w:szCs w:val="22"/>
          <w:lang w:eastAsia="zh-TW"/>
        </w:rPr>
        <w:t>1.01</w:t>
      </w:r>
      <w:r w:rsidR="00514FDA">
        <w:rPr>
          <w:rFonts w:ascii="Arial" w:eastAsia="PMingLiU" w:hAnsi="Arial" w:cs="Arial" w:hint="eastAsia"/>
          <w:sz w:val="22"/>
          <w:szCs w:val="22"/>
          <w:lang w:eastAsia="zh-HK"/>
        </w:rPr>
        <w:t>港元，全年派息每股</w:t>
      </w:r>
      <w:r w:rsidR="00514FDA">
        <w:rPr>
          <w:rFonts w:ascii="Arial" w:eastAsia="PMingLiU" w:hAnsi="Arial" w:cs="Arial" w:hint="eastAsia"/>
          <w:sz w:val="22"/>
          <w:szCs w:val="22"/>
          <w:lang w:eastAsia="zh-TW"/>
        </w:rPr>
        <w:t>1.53</w:t>
      </w:r>
      <w:r w:rsidR="00514FDA">
        <w:rPr>
          <w:rFonts w:ascii="Arial" w:eastAsia="PMingLiU" w:hAnsi="Arial" w:cs="Arial" w:hint="eastAsia"/>
          <w:sz w:val="22"/>
          <w:szCs w:val="22"/>
          <w:lang w:eastAsia="zh-HK"/>
        </w:rPr>
        <w:t>港元，派息率高達</w:t>
      </w:r>
      <w:r w:rsidR="00514FDA">
        <w:rPr>
          <w:rFonts w:ascii="Arial" w:eastAsia="PMingLiU" w:hAnsi="Arial" w:cs="Arial" w:hint="eastAsia"/>
          <w:sz w:val="22"/>
          <w:szCs w:val="22"/>
          <w:lang w:eastAsia="zh-TW"/>
        </w:rPr>
        <w:t>49.7%</w:t>
      </w:r>
      <w:r w:rsidR="0054281E" w:rsidRPr="00333FDC">
        <w:rPr>
          <w:rFonts w:ascii="Arial" w:eastAsia="PMingLiU" w:hAnsi="Arial" w:cs="Arial"/>
          <w:sz w:val="22"/>
          <w:szCs w:val="22"/>
          <w:lang w:eastAsia="zh-TW"/>
        </w:rPr>
        <w:t>，</w:t>
      </w:r>
      <w:r w:rsidR="00D61C19">
        <w:rPr>
          <w:rFonts w:ascii="Arial" w:eastAsia="PMingLiU" w:hAnsi="Arial" w:cs="Arial" w:hint="eastAsia"/>
          <w:sz w:val="22"/>
          <w:szCs w:val="22"/>
          <w:lang w:eastAsia="zh-HK"/>
        </w:rPr>
        <w:t>以</w:t>
      </w:r>
      <w:r w:rsidR="0054281E" w:rsidRPr="005B20F7">
        <w:rPr>
          <w:rFonts w:ascii="Arial" w:eastAsia="PMingLiU" w:hAnsi="Arial" w:cs="Arial"/>
          <w:sz w:val="22"/>
          <w:szCs w:val="22"/>
          <w:lang w:eastAsia="zh-TW"/>
        </w:rPr>
        <w:t>回饋股東之不懈支持</w:t>
      </w:r>
      <w:r w:rsidR="0054281E">
        <w:rPr>
          <w:rFonts w:ascii="Arial" w:eastAsia="PMingLiU" w:hAnsi="Arial" w:cs="Arial" w:hint="eastAsia"/>
          <w:sz w:val="22"/>
          <w:szCs w:val="22"/>
          <w:lang w:eastAsia="zh-HK"/>
        </w:rPr>
        <w:t>。</w:t>
      </w:r>
    </w:p>
    <w:p w14:paraId="0B0AAD5D" w14:textId="77777777" w:rsidR="008821FF" w:rsidRPr="00333FDC" w:rsidRDefault="008821FF" w:rsidP="0075009A">
      <w:pPr>
        <w:adjustRightInd w:val="0"/>
        <w:snapToGrid w:val="0"/>
        <w:spacing w:line="300" w:lineRule="exact"/>
        <w:rPr>
          <w:rFonts w:ascii="Arial" w:eastAsia="PMingLiU" w:hAnsi="Arial" w:cs="Arial"/>
          <w:b/>
          <w:i/>
          <w:sz w:val="22"/>
          <w:szCs w:val="22"/>
          <w:lang w:eastAsia="zh-TW"/>
        </w:rPr>
      </w:pPr>
    </w:p>
    <w:p w14:paraId="78A21CCC" w14:textId="20417AA4" w:rsidR="0075009A" w:rsidRPr="00333FDC" w:rsidRDefault="000917B4" w:rsidP="0075009A">
      <w:pPr>
        <w:adjustRightInd w:val="0"/>
        <w:snapToGrid w:val="0"/>
        <w:spacing w:line="300" w:lineRule="exact"/>
        <w:rPr>
          <w:rFonts w:ascii="Arial" w:eastAsia="PMingLiU" w:hAnsi="Arial" w:cs="Arial"/>
          <w:b/>
          <w:i/>
          <w:sz w:val="22"/>
          <w:szCs w:val="22"/>
          <w:lang w:eastAsia="zh-TW"/>
        </w:rPr>
      </w:pPr>
      <w:r w:rsidRPr="00333FDC">
        <w:rPr>
          <w:rFonts w:ascii="Arial" w:eastAsia="PMingLiU" w:hAnsi="Arial" w:cs="Arial"/>
          <w:b/>
          <w:i/>
          <w:sz w:val="22"/>
          <w:szCs w:val="22"/>
          <w:lang w:eastAsia="zh-TW"/>
        </w:rPr>
        <w:t>二零一九年全年業績摘要：</w:t>
      </w:r>
    </w:p>
    <w:tbl>
      <w:tblPr>
        <w:tblStyle w:val="TableGrid"/>
        <w:tblW w:w="9588" w:type="dxa"/>
        <w:tblInd w:w="-95" w:type="dxa"/>
        <w:tblLook w:val="04A0" w:firstRow="1" w:lastRow="0" w:firstColumn="1" w:lastColumn="0" w:noHBand="0" w:noVBand="1"/>
      </w:tblPr>
      <w:tblGrid>
        <w:gridCol w:w="3780"/>
        <w:gridCol w:w="2070"/>
        <w:gridCol w:w="2070"/>
        <w:gridCol w:w="1668"/>
      </w:tblGrid>
      <w:tr w:rsidR="0075009A" w:rsidRPr="00333FDC" w14:paraId="250CC9D4" w14:textId="77777777" w:rsidTr="005B20F7">
        <w:trPr>
          <w:trHeight w:val="377"/>
        </w:trPr>
        <w:tc>
          <w:tcPr>
            <w:tcW w:w="3780" w:type="dxa"/>
            <w:tcBorders>
              <w:bottom w:val="single" w:sz="4" w:space="0" w:color="auto"/>
            </w:tcBorders>
            <w:shd w:val="clear" w:color="auto" w:fill="D5DCE4" w:themeFill="text2" w:themeFillTint="33"/>
          </w:tcPr>
          <w:p w14:paraId="7E37AB6D" w14:textId="77777777" w:rsidR="0075009A" w:rsidRPr="00333FDC" w:rsidRDefault="0075009A" w:rsidP="00022818">
            <w:pPr>
              <w:adjustRightInd w:val="0"/>
              <w:snapToGrid w:val="0"/>
              <w:spacing w:line="300" w:lineRule="exact"/>
              <w:rPr>
                <w:rFonts w:ascii="Arial" w:eastAsia="PMingLiU" w:hAnsi="Arial" w:cs="Arial"/>
                <w:b/>
                <w:sz w:val="22"/>
                <w:szCs w:val="22"/>
                <w:lang w:eastAsia="zh-TW"/>
              </w:rPr>
            </w:pPr>
          </w:p>
        </w:tc>
        <w:tc>
          <w:tcPr>
            <w:tcW w:w="5808" w:type="dxa"/>
            <w:gridSpan w:val="3"/>
            <w:shd w:val="clear" w:color="auto" w:fill="D5DCE4" w:themeFill="text2" w:themeFillTint="33"/>
          </w:tcPr>
          <w:p w14:paraId="322B5E33" w14:textId="37CB9EAF" w:rsidR="008821FF" w:rsidRPr="00333FDC" w:rsidRDefault="000917B4" w:rsidP="008821FF">
            <w:pPr>
              <w:adjustRightInd w:val="0"/>
              <w:snapToGrid w:val="0"/>
              <w:spacing w:line="300" w:lineRule="exact"/>
              <w:jc w:val="center"/>
              <w:rPr>
                <w:rFonts w:ascii="Arial" w:eastAsia="PMingLiU" w:hAnsi="Arial" w:cs="Arial"/>
                <w:sz w:val="22"/>
                <w:szCs w:val="22"/>
                <w:lang w:eastAsia="zh-TW"/>
              </w:rPr>
            </w:pPr>
            <w:r w:rsidRPr="00333FDC">
              <w:rPr>
                <w:rFonts w:ascii="Arial" w:eastAsia="PMingLiU" w:hAnsi="Arial" w:cs="Arial"/>
                <w:sz w:val="22"/>
                <w:szCs w:val="22"/>
                <w:lang w:eastAsia="zh-TW"/>
              </w:rPr>
              <w:t>截至十二月三十一日止</w:t>
            </w:r>
            <w:r w:rsidR="006E2D9A" w:rsidRPr="00333FDC">
              <w:rPr>
                <w:rFonts w:ascii="Arial" w:eastAsia="PMingLiU" w:hAnsi="Arial" w:cs="Arial"/>
                <w:sz w:val="22"/>
                <w:szCs w:val="22"/>
                <w:lang w:eastAsia="zh-HK"/>
              </w:rPr>
              <w:t>十二個月</w:t>
            </w:r>
          </w:p>
          <w:p w14:paraId="177CAD30" w14:textId="00C8CB49" w:rsidR="00AA77D0" w:rsidRPr="00333FDC" w:rsidRDefault="008821FF" w:rsidP="008821FF">
            <w:pPr>
              <w:adjustRightInd w:val="0"/>
              <w:snapToGrid w:val="0"/>
              <w:spacing w:line="300" w:lineRule="exact"/>
              <w:jc w:val="center"/>
              <w:rPr>
                <w:rFonts w:ascii="Arial" w:eastAsia="PMingLiU" w:hAnsi="Arial" w:cs="Arial"/>
                <w:sz w:val="22"/>
                <w:szCs w:val="22"/>
                <w:lang w:eastAsia="zh-TW"/>
              </w:rPr>
            </w:pPr>
            <w:r w:rsidRPr="00333FDC">
              <w:rPr>
                <w:rFonts w:ascii="Arial" w:eastAsia="PMingLiU" w:hAnsi="Arial" w:cs="Arial"/>
                <w:sz w:val="22"/>
                <w:szCs w:val="22"/>
                <w:lang w:eastAsia="zh-TW"/>
              </w:rPr>
              <w:t>（經審核）</w:t>
            </w:r>
          </w:p>
        </w:tc>
      </w:tr>
      <w:tr w:rsidR="0075009A" w:rsidRPr="00333FDC" w14:paraId="38D50CA8" w14:textId="77777777" w:rsidTr="00D0542F">
        <w:trPr>
          <w:trHeight w:val="376"/>
        </w:trPr>
        <w:tc>
          <w:tcPr>
            <w:tcW w:w="3780" w:type="dxa"/>
            <w:shd w:val="clear" w:color="auto" w:fill="D5DCE4" w:themeFill="text2" w:themeFillTint="33"/>
          </w:tcPr>
          <w:p w14:paraId="76A7971D" w14:textId="77777777" w:rsidR="0075009A" w:rsidRPr="00333FDC" w:rsidRDefault="0075009A" w:rsidP="00022818">
            <w:pPr>
              <w:adjustRightInd w:val="0"/>
              <w:snapToGrid w:val="0"/>
              <w:spacing w:line="300" w:lineRule="exact"/>
              <w:rPr>
                <w:rFonts w:ascii="Arial" w:eastAsia="PMingLiU" w:hAnsi="Arial" w:cs="Arial"/>
                <w:b/>
                <w:sz w:val="22"/>
                <w:szCs w:val="22"/>
                <w:lang w:eastAsia="zh-TW"/>
              </w:rPr>
            </w:pPr>
          </w:p>
        </w:tc>
        <w:tc>
          <w:tcPr>
            <w:tcW w:w="2070" w:type="dxa"/>
            <w:shd w:val="clear" w:color="auto" w:fill="D5DCE4" w:themeFill="text2" w:themeFillTint="33"/>
          </w:tcPr>
          <w:p w14:paraId="165D3038" w14:textId="4FEF0E16" w:rsidR="0075009A" w:rsidRPr="00333FDC" w:rsidRDefault="000917B4" w:rsidP="00022818">
            <w:pPr>
              <w:adjustRightInd w:val="0"/>
              <w:snapToGrid w:val="0"/>
              <w:spacing w:line="300" w:lineRule="exact"/>
              <w:jc w:val="right"/>
              <w:rPr>
                <w:rFonts w:ascii="Arial" w:eastAsia="PMingLiU" w:hAnsi="Arial" w:cs="Arial"/>
                <w:b/>
                <w:sz w:val="22"/>
                <w:szCs w:val="22"/>
                <w:lang w:eastAsia="zh-TW"/>
              </w:rPr>
            </w:pPr>
            <w:r w:rsidRPr="00333FDC">
              <w:rPr>
                <w:rFonts w:ascii="Arial" w:eastAsia="PMingLiU" w:hAnsi="Arial" w:cs="Arial"/>
                <w:b/>
                <w:sz w:val="22"/>
                <w:szCs w:val="22"/>
                <w:lang w:eastAsia="zh-TW"/>
              </w:rPr>
              <w:t>二零一九年</w:t>
            </w:r>
          </w:p>
        </w:tc>
        <w:tc>
          <w:tcPr>
            <w:tcW w:w="2070" w:type="dxa"/>
            <w:shd w:val="clear" w:color="auto" w:fill="D5DCE4" w:themeFill="text2" w:themeFillTint="33"/>
          </w:tcPr>
          <w:p w14:paraId="404A4468" w14:textId="03E25F91" w:rsidR="0075009A" w:rsidRPr="00333FDC" w:rsidRDefault="000917B4" w:rsidP="008821FF">
            <w:pPr>
              <w:adjustRightInd w:val="0"/>
              <w:snapToGrid w:val="0"/>
              <w:spacing w:line="300" w:lineRule="exact"/>
              <w:jc w:val="right"/>
              <w:rPr>
                <w:rFonts w:ascii="Arial" w:eastAsia="PMingLiU" w:hAnsi="Arial" w:cs="Arial"/>
                <w:sz w:val="22"/>
                <w:szCs w:val="22"/>
                <w:lang w:eastAsia="zh-TW"/>
              </w:rPr>
            </w:pPr>
            <w:r w:rsidRPr="00333FDC">
              <w:rPr>
                <w:rFonts w:ascii="Arial" w:eastAsia="PMingLiU" w:hAnsi="Arial" w:cs="Arial"/>
                <w:sz w:val="22"/>
                <w:szCs w:val="22"/>
                <w:lang w:eastAsia="zh-TW"/>
              </w:rPr>
              <w:t>二零一八年</w:t>
            </w:r>
          </w:p>
        </w:tc>
        <w:tc>
          <w:tcPr>
            <w:tcW w:w="1668" w:type="dxa"/>
            <w:shd w:val="clear" w:color="auto" w:fill="D5DCE4" w:themeFill="text2" w:themeFillTint="33"/>
          </w:tcPr>
          <w:p w14:paraId="7C2F2CC2" w14:textId="6699EE13" w:rsidR="0075009A" w:rsidRPr="00333FDC" w:rsidRDefault="000917B4" w:rsidP="00022818">
            <w:pPr>
              <w:adjustRightInd w:val="0"/>
              <w:snapToGrid w:val="0"/>
              <w:spacing w:line="300" w:lineRule="exact"/>
              <w:jc w:val="right"/>
              <w:rPr>
                <w:rFonts w:ascii="Arial" w:eastAsia="PMingLiU" w:hAnsi="Arial" w:cs="Arial"/>
                <w:sz w:val="22"/>
                <w:szCs w:val="22"/>
                <w:lang w:eastAsia="zh-TW"/>
              </w:rPr>
            </w:pPr>
            <w:r w:rsidRPr="00333FDC">
              <w:rPr>
                <w:rFonts w:ascii="Arial" w:eastAsia="PMingLiU" w:hAnsi="Arial" w:cs="Arial"/>
                <w:sz w:val="22"/>
                <w:szCs w:val="22"/>
                <w:lang w:eastAsia="zh-TW"/>
              </w:rPr>
              <w:t>變幅</w:t>
            </w:r>
            <w:r w:rsidRPr="00333FDC">
              <w:rPr>
                <w:rFonts w:ascii="Arial" w:eastAsia="PMingLiU" w:hAnsi="Arial" w:cs="Arial"/>
                <w:sz w:val="22"/>
                <w:szCs w:val="22"/>
                <w:lang w:eastAsia="zh-TW"/>
              </w:rPr>
              <w:t xml:space="preserve"> </w:t>
            </w:r>
          </w:p>
        </w:tc>
      </w:tr>
      <w:tr w:rsidR="00295B09" w:rsidRPr="00333FDC" w14:paraId="76E0257C" w14:textId="77777777" w:rsidTr="00D0542F">
        <w:trPr>
          <w:trHeight w:val="295"/>
        </w:trPr>
        <w:tc>
          <w:tcPr>
            <w:tcW w:w="3780" w:type="dxa"/>
            <w:shd w:val="clear" w:color="auto" w:fill="auto"/>
          </w:tcPr>
          <w:p w14:paraId="60535E5F" w14:textId="697E822B" w:rsidR="00295B09" w:rsidRPr="00333FDC" w:rsidRDefault="00295B09" w:rsidP="00295B09">
            <w:pPr>
              <w:adjustRightInd w:val="0"/>
              <w:snapToGrid w:val="0"/>
              <w:spacing w:line="300" w:lineRule="exact"/>
              <w:jc w:val="left"/>
              <w:rPr>
                <w:rFonts w:ascii="Arial" w:eastAsia="PMingLiU" w:hAnsi="Arial" w:cs="Arial"/>
                <w:sz w:val="22"/>
                <w:szCs w:val="22"/>
                <w:lang w:eastAsia="zh-TW"/>
              </w:rPr>
            </w:pPr>
            <w:r w:rsidRPr="00333FDC">
              <w:rPr>
                <w:rFonts w:ascii="Arial" w:eastAsia="PMingLiU" w:hAnsi="Arial" w:cs="Arial"/>
                <w:sz w:val="22"/>
                <w:szCs w:val="22"/>
                <w:lang w:eastAsia="zh-TW"/>
              </w:rPr>
              <w:t>營業額（百萬港元）</w:t>
            </w:r>
          </w:p>
        </w:tc>
        <w:tc>
          <w:tcPr>
            <w:tcW w:w="2070" w:type="dxa"/>
          </w:tcPr>
          <w:p w14:paraId="79585E71" w14:textId="4943ED94" w:rsidR="00295B09" w:rsidRPr="00333FDC" w:rsidRDefault="00295B09" w:rsidP="00295B09">
            <w:pPr>
              <w:adjustRightInd w:val="0"/>
              <w:snapToGrid w:val="0"/>
              <w:spacing w:line="300" w:lineRule="exact"/>
              <w:jc w:val="right"/>
              <w:rPr>
                <w:rFonts w:ascii="Arial" w:eastAsia="PMingLiU" w:hAnsi="Arial" w:cs="Arial"/>
                <w:b/>
                <w:sz w:val="22"/>
                <w:szCs w:val="22"/>
                <w:lang w:eastAsia="zh-TW"/>
              </w:rPr>
            </w:pPr>
            <w:r w:rsidRPr="00333FDC">
              <w:rPr>
                <w:rFonts w:ascii="Arial" w:eastAsia="PMingLiU" w:hAnsi="Arial" w:cs="Arial"/>
                <w:b/>
                <w:sz w:val="22"/>
                <w:szCs w:val="22"/>
              </w:rPr>
              <w:t>32</w:t>
            </w:r>
            <w:r w:rsidR="00DB5BCA" w:rsidRPr="00333FDC">
              <w:rPr>
                <w:rFonts w:ascii="Arial" w:eastAsia="PMingLiU" w:hAnsi="Arial" w:cs="Arial"/>
                <w:b/>
                <w:sz w:val="22"/>
                <w:szCs w:val="22"/>
              </w:rPr>
              <w:t>,</w:t>
            </w:r>
            <w:r w:rsidRPr="00333FDC">
              <w:rPr>
                <w:rFonts w:ascii="Arial" w:eastAsia="PMingLiU" w:hAnsi="Arial" w:cs="Arial"/>
                <w:b/>
                <w:sz w:val="22"/>
                <w:szCs w:val="22"/>
              </w:rPr>
              <w:t>34</w:t>
            </w:r>
            <w:r w:rsidR="00DB5BCA" w:rsidRPr="00333FDC">
              <w:rPr>
                <w:rFonts w:ascii="Arial" w:eastAsia="PMingLiU" w:hAnsi="Arial" w:cs="Arial"/>
                <w:b/>
                <w:sz w:val="22"/>
                <w:szCs w:val="22"/>
              </w:rPr>
              <w:t>5</w:t>
            </w:r>
          </w:p>
        </w:tc>
        <w:tc>
          <w:tcPr>
            <w:tcW w:w="2070" w:type="dxa"/>
          </w:tcPr>
          <w:p w14:paraId="4E2BFF86" w14:textId="2724C3C7" w:rsidR="00295B09" w:rsidRPr="00333FDC" w:rsidRDefault="00295B09" w:rsidP="00295B09">
            <w:pPr>
              <w:adjustRightInd w:val="0"/>
              <w:snapToGrid w:val="0"/>
              <w:spacing w:line="300" w:lineRule="exact"/>
              <w:jc w:val="right"/>
              <w:rPr>
                <w:rFonts w:ascii="Arial" w:eastAsia="PMingLiU" w:hAnsi="Arial" w:cs="Arial"/>
                <w:sz w:val="22"/>
                <w:szCs w:val="22"/>
                <w:lang w:eastAsia="zh-TW"/>
              </w:rPr>
            </w:pPr>
            <w:r w:rsidRPr="00333FDC">
              <w:rPr>
                <w:rStyle w:val="normaltextrun"/>
                <w:rFonts w:ascii="Arial" w:eastAsia="PMingLiU" w:hAnsi="Arial" w:cs="Arial"/>
                <w:sz w:val="22"/>
                <w:szCs w:val="22"/>
                <w:lang w:eastAsia="zh-TW"/>
              </w:rPr>
              <w:t>30</w:t>
            </w:r>
            <w:r w:rsidR="00DB5BCA" w:rsidRPr="00333FDC">
              <w:rPr>
                <w:rStyle w:val="normaltextrun"/>
                <w:rFonts w:ascii="Arial" w:eastAsia="PMingLiU" w:hAnsi="Arial" w:cs="Arial"/>
                <w:sz w:val="22"/>
                <w:szCs w:val="22"/>
                <w:lang w:eastAsia="zh-TW"/>
              </w:rPr>
              <w:t>,</w:t>
            </w:r>
            <w:r w:rsidRPr="00333FDC">
              <w:rPr>
                <w:rStyle w:val="normaltextrun"/>
                <w:rFonts w:ascii="Arial" w:eastAsia="PMingLiU" w:hAnsi="Arial" w:cs="Arial"/>
                <w:sz w:val="22"/>
                <w:szCs w:val="22"/>
                <w:lang w:eastAsia="zh-TW"/>
              </w:rPr>
              <w:t>413</w:t>
            </w:r>
            <w:r w:rsidRPr="00333FDC">
              <w:rPr>
                <w:rStyle w:val="eop"/>
                <w:rFonts w:ascii="Arial" w:eastAsia="PMingLiU" w:hAnsi="Arial" w:cs="Arial"/>
                <w:sz w:val="22"/>
                <w:szCs w:val="22"/>
                <w:lang w:eastAsia="zh-TW"/>
              </w:rPr>
              <w:t> </w:t>
            </w:r>
          </w:p>
        </w:tc>
        <w:tc>
          <w:tcPr>
            <w:tcW w:w="1668" w:type="dxa"/>
          </w:tcPr>
          <w:p w14:paraId="08F695DE" w14:textId="2A845152" w:rsidR="00295B09" w:rsidRPr="00333FDC" w:rsidRDefault="00295B09" w:rsidP="00295B09">
            <w:pPr>
              <w:adjustRightInd w:val="0"/>
              <w:snapToGrid w:val="0"/>
              <w:spacing w:line="300" w:lineRule="exact"/>
              <w:jc w:val="right"/>
              <w:rPr>
                <w:rFonts w:ascii="Arial" w:eastAsia="PMingLiU" w:hAnsi="Arial" w:cs="Arial"/>
                <w:sz w:val="22"/>
                <w:szCs w:val="22"/>
              </w:rPr>
            </w:pPr>
            <w:r w:rsidRPr="00333FDC">
              <w:rPr>
                <w:rFonts w:ascii="Arial" w:eastAsia="PMingLiU" w:hAnsi="Arial" w:cs="Arial"/>
                <w:sz w:val="22"/>
                <w:szCs w:val="22"/>
              </w:rPr>
              <w:t>+6.4%</w:t>
            </w:r>
          </w:p>
        </w:tc>
      </w:tr>
      <w:tr w:rsidR="005B20F7" w:rsidRPr="005B20F7" w14:paraId="224348FC" w14:textId="77777777" w:rsidTr="00D0542F">
        <w:trPr>
          <w:trHeight w:val="368"/>
        </w:trPr>
        <w:tc>
          <w:tcPr>
            <w:tcW w:w="3780" w:type="dxa"/>
            <w:hideMark/>
          </w:tcPr>
          <w:p w14:paraId="26F58F9C" w14:textId="77777777" w:rsidR="005B20F7" w:rsidRPr="005B20F7" w:rsidRDefault="005B20F7" w:rsidP="005B20F7">
            <w:pPr>
              <w:adjustRightInd w:val="0"/>
              <w:snapToGrid w:val="0"/>
              <w:spacing w:line="300" w:lineRule="exact"/>
              <w:jc w:val="left"/>
              <w:rPr>
                <w:rFonts w:ascii="Arial" w:eastAsia="PMingLiU" w:hAnsi="Arial" w:cs="Arial"/>
                <w:sz w:val="22"/>
                <w:szCs w:val="22"/>
                <w:lang w:eastAsia="zh-TW"/>
              </w:rPr>
            </w:pPr>
            <w:r w:rsidRPr="005B20F7">
              <w:rPr>
                <w:rFonts w:ascii="Arial" w:eastAsia="PMingLiU" w:hAnsi="Arial" w:cs="Arial" w:hint="eastAsia"/>
                <w:sz w:val="22"/>
                <w:szCs w:val="22"/>
                <w:lang w:eastAsia="zh-TW"/>
              </w:rPr>
              <w:t>毛利率</w:t>
            </w:r>
          </w:p>
        </w:tc>
        <w:tc>
          <w:tcPr>
            <w:tcW w:w="2070" w:type="dxa"/>
            <w:hideMark/>
          </w:tcPr>
          <w:p w14:paraId="35932E30" w14:textId="77777777" w:rsidR="005B20F7" w:rsidRPr="00D0542F" w:rsidRDefault="005B20F7" w:rsidP="00CA17E5">
            <w:pPr>
              <w:adjustRightInd w:val="0"/>
              <w:snapToGrid w:val="0"/>
              <w:spacing w:line="300" w:lineRule="exact"/>
              <w:jc w:val="right"/>
              <w:rPr>
                <w:rFonts w:ascii="Arial" w:eastAsia="PMingLiU" w:hAnsi="Arial" w:cs="Arial"/>
                <w:b/>
                <w:sz w:val="22"/>
                <w:szCs w:val="22"/>
                <w:lang w:eastAsia="zh-TW"/>
              </w:rPr>
            </w:pPr>
            <w:r w:rsidRPr="00D0542F">
              <w:rPr>
                <w:rFonts w:ascii="Arial" w:eastAsia="PMingLiU" w:hAnsi="Arial" w:cs="Arial"/>
                <w:b/>
                <w:sz w:val="22"/>
                <w:szCs w:val="22"/>
                <w:lang w:eastAsia="zh-TW"/>
              </w:rPr>
              <w:t>38.7%</w:t>
            </w:r>
          </w:p>
        </w:tc>
        <w:tc>
          <w:tcPr>
            <w:tcW w:w="2070" w:type="dxa"/>
            <w:hideMark/>
          </w:tcPr>
          <w:p w14:paraId="6A5FAB18" w14:textId="77777777" w:rsidR="005B20F7" w:rsidRPr="005B20F7" w:rsidRDefault="005B20F7" w:rsidP="00CA17E5">
            <w:pPr>
              <w:adjustRightInd w:val="0"/>
              <w:snapToGrid w:val="0"/>
              <w:spacing w:line="300" w:lineRule="exact"/>
              <w:jc w:val="right"/>
              <w:rPr>
                <w:rFonts w:ascii="Arial" w:eastAsia="PMingLiU" w:hAnsi="Arial" w:cs="Arial"/>
                <w:sz w:val="22"/>
                <w:szCs w:val="22"/>
                <w:lang w:eastAsia="zh-TW"/>
              </w:rPr>
            </w:pPr>
            <w:r w:rsidRPr="005B20F7">
              <w:rPr>
                <w:rFonts w:ascii="Arial" w:eastAsia="PMingLiU" w:hAnsi="Arial" w:cs="Arial"/>
                <w:sz w:val="22"/>
                <w:szCs w:val="22"/>
                <w:lang w:eastAsia="zh-TW"/>
              </w:rPr>
              <w:t>38.3%</w:t>
            </w:r>
          </w:p>
        </w:tc>
        <w:tc>
          <w:tcPr>
            <w:tcW w:w="1668" w:type="dxa"/>
            <w:hideMark/>
          </w:tcPr>
          <w:p w14:paraId="7333B8BE" w14:textId="3E937300" w:rsidR="005B20F7" w:rsidRPr="005B20F7" w:rsidRDefault="005B20F7" w:rsidP="00CA17E5">
            <w:pPr>
              <w:adjustRightInd w:val="0"/>
              <w:snapToGrid w:val="0"/>
              <w:spacing w:line="300" w:lineRule="exact"/>
              <w:jc w:val="right"/>
              <w:rPr>
                <w:rFonts w:ascii="Arial" w:eastAsia="PMingLiU" w:hAnsi="Arial" w:cs="Arial"/>
                <w:sz w:val="22"/>
                <w:szCs w:val="22"/>
                <w:lang w:eastAsia="zh-TW"/>
              </w:rPr>
            </w:pPr>
            <w:r w:rsidRPr="005B20F7">
              <w:rPr>
                <w:rFonts w:ascii="Arial" w:eastAsia="PMingLiU" w:hAnsi="Arial" w:cs="Arial"/>
                <w:sz w:val="22"/>
                <w:szCs w:val="22"/>
                <w:lang w:eastAsia="zh-TW"/>
              </w:rPr>
              <w:t>+0.4</w:t>
            </w:r>
            <w:r w:rsidR="000A5DE2">
              <w:rPr>
                <w:rFonts w:ascii="Arial" w:eastAsia="PMingLiU" w:hAnsi="Arial" w:cs="Arial" w:hint="eastAsia"/>
                <w:sz w:val="22"/>
                <w:szCs w:val="22"/>
                <w:lang w:eastAsia="zh-HK"/>
              </w:rPr>
              <w:t>個</w:t>
            </w:r>
            <w:r w:rsidRPr="005B20F7">
              <w:rPr>
                <w:rFonts w:ascii="Arial" w:eastAsia="PMingLiU" w:hAnsi="Arial" w:cs="Arial" w:hint="eastAsia"/>
                <w:sz w:val="22"/>
                <w:szCs w:val="22"/>
                <w:lang w:eastAsia="zh-TW"/>
              </w:rPr>
              <w:t>百分</w:t>
            </w:r>
            <w:r w:rsidR="000A5DE2">
              <w:rPr>
                <w:rFonts w:ascii="Arial" w:eastAsia="PMingLiU" w:hAnsi="Arial" w:cs="Arial" w:hint="eastAsia"/>
                <w:sz w:val="22"/>
                <w:szCs w:val="22"/>
                <w:lang w:eastAsia="zh-HK"/>
              </w:rPr>
              <w:t>點</w:t>
            </w:r>
          </w:p>
        </w:tc>
      </w:tr>
      <w:tr w:rsidR="00295B09" w:rsidRPr="00333FDC" w14:paraId="5E3C2765" w14:textId="77777777" w:rsidTr="00D0542F">
        <w:trPr>
          <w:trHeight w:val="341"/>
        </w:trPr>
        <w:tc>
          <w:tcPr>
            <w:tcW w:w="3780" w:type="dxa"/>
            <w:shd w:val="clear" w:color="auto" w:fill="auto"/>
          </w:tcPr>
          <w:p w14:paraId="100AFCF6" w14:textId="5B19AAC9" w:rsidR="00295B09" w:rsidRPr="00333FDC" w:rsidRDefault="00295B09" w:rsidP="00295B09">
            <w:pPr>
              <w:adjustRightInd w:val="0"/>
              <w:snapToGrid w:val="0"/>
              <w:spacing w:line="300" w:lineRule="exact"/>
              <w:jc w:val="left"/>
              <w:rPr>
                <w:rFonts w:ascii="Arial" w:eastAsia="PMingLiU" w:hAnsi="Arial" w:cs="Arial"/>
                <w:sz w:val="22"/>
                <w:szCs w:val="22"/>
                <w:lang w:eastAsia="zh-TW"/>
              </w:rPr>
            </w:pPr>
            <w:r w:rsidRPr="00333FDC">
              <w:rPr>
                <w:rFonts w:ascii="Arial" w:eastAsia="PMingLiU" w:hAnsi="Arial" w:cs="Arial"/>
                <w:sz w:val="22"/>
                <w:szCs w:val="22"/>
                <w:lang w:eastAsia="zh-TW"/>
              </w:rPr>
              <w:t>本公司擁有人應佔溢利（百萬港元）</w:t>
            </w:r>
          </w:p>
        </w:tc>
        <w:tc>
          <w:tcPr>
            <w:tcW w:w="2070" w:type="dxa"/>
          </w:tcPr>
          <w:p w14:paraId="10972709" w14:textId="6653FE7E" w:rsidR="00295B09" w:rsidRPr="00333FDC" w:rsidRDefault="00295B09" w:rsidP="00295B09">
            <w:pPr>
              <w:adjustRightInd w:val="0"/>
              <w:snapToGrid w:val="0"/>
              <w:spacing w:line="300" w:lineRule="exact"/>
              <w:jc w:val="right"/>
              <w:rPr>
                <w:rFonts w:ascii="Arial" w:eastAsia="PMingLiU" w:hAnsi="Arial" w:cs="Arial"/>
                <w:b/>
                <w:sz w:val="22"/>
                <w:szCs w:val="22"/>
                <w:lang w:eastAsia="zh-TW"/>
              </w:rPr>
            </w:pPr>
            <w:r w:rsidRPr="00333FDC">
              <w:rPr>
                <w:rFonts w:ascii="Arial" w:eastAsia="PMingLiU" w:hAnsi="Arial" w:cs="Arial"/>
                <w:b/>
                <w:sz w:val="22"/>
                <w:szCs w:val="22"/>
                <w:lang w:eastAsia="zh-TW"/>
              </w:rPr>
              <w:t>3,350</w:t>
            </w:r>
          </w:p>
        </w:tc>
        <w:tc>
          <w:tcPr>
            <w:tcW w:w="2070" w:type="dxa"/>
          </w:tcPr>
          <w:p w14:paraId="11C14A8E" w14:textId="3B9F77BF" w:rsidR="00295B09" w:rsidRPr="00333FDC" w:rsidRDefault="00295B09" w:rsidP="00295B09">
            <w:pPr>
              <w:adjustRightInd w:val="0"/>
              <w:snapToGrid w:val="0"/>
              <w:spacing w:line="300" w:lineRule="exact"/>
              <w:jc w:val="right"/>
              <w:rPr>
                <w:rFonts w:ascii="Arial" w:eastAsia="PMingLiU" w:hAnsi="Arial" w:cs="Arial"/>
                <w:sz w:val="22"/>
                <w:szCs w:val="22"/>
                <w:lang w:eastAsia="zh-TW"/>
              </w:rPr>
            </w:pPr>
            <w:r w:rsidRPr="00333FDC">
              <w:rPr>
                <w:rStyle w:val="normaltextrun"/>
                <w:rFonts w:ascii="Arial" w:eastAsia="PMingLiU" w:hAnsi="Arial" w:cs="Arial"/>
                <w:sz w:val="22"/>
                <w:szCs w:val="22"/>
                <w:lang w:eastAsia="zh-TW"/>
              </w:rPr>
              <w:t>3,333</w:t>
            </w:r>
            <w:r w:rsidRPr="00333FDC">
              <w:rPr>
                <w:rStyle w:val="eop"/>
                <w:rFonts w:ascii="Arial" w:eastAsia="PMingLiU" w:hAnsi="Arial" w:cs="Arial"/>
                <w:sz w:val="22"/>
                <w:szCs w:val="22"/>
                <w:lang w:eastAsia="zh-TW"/>
              </w:rPr>
              <w:t> </w:t>
            </w:r>
          </w:p>
        </w:tc>
        <w:tc>
          <w:tcPr>
            <w:tcW w:w="1668" w:type="dxa"/>
          </w:tcPr>
          <w:p w14:paraId="3F55EB99" w14:textId="77DB47EA" w:rsidR="00295B09" w:rsidRPr="00333FDC" w:rsidRDefault="00295B09" w:rsidP="00295B09">
            <w:pPr>
              <w:adjustRightInd w:val="0"/>
              <w:snapToGrid w:val="0"/>
              <w:spacing w:line="300" w:lineRule="exact"/>
              <w:jc w:val="right"/>
              <w:rPr>
                <w:rFonts w:ascii="Arial" w:eastAsia="PMingLiU" w:hAnsi="Arial" w:cs="Arial"/>
                <w:sz w:val="22"/>
                <w:szCs w:val="22"/>
              </w:rPr>
            </w:pPr>
            <w:r w:rsidRPr="00333FDC">
              <w:rPr>
                <w:rFonts w:ascii="Arial" w:eastAsia="PMingLiU" w:hAnsi="Arial" w:cs="Arial"/>
                <w:sz w:val="22"/>
                <w:szCs w:val="22"/>
              </w:rPr>
              <w:t>+0.5%</w:t>
            </w:r>
          </w:p>
        </w:tc>
      </w:tr>
      <w:tr w:rsidR="001F6DF0" w:rsidRPr="00333FDC" w14:paraId="7DDC3CC5" w14:textId="77777777" w:rsidTr="00D0542F">
        <w:trPr>
          <w:trHeight w:val="282"/>
        </w:trPr>
        <w:tc>
          <w:tcPr>
            <w:tcW w:w="3780" w:type="dxa"/>
          </w:tcPr>
          <w:p w14:paraId="44C02D3A" w14:textId="35ECC83F" w:rsidR="001F6DF0" w:rsidRPr="00333FDC" w:rsidRDefault="000917B4" w:rsidP="001F6DF0">
            <w:pPr>
              <w:adjustRightInd w:val="0"/>
              <w:snapToGrid w:val="0"/>
              <w:spacing w:line="300" w:lineRule="exact"/>
              <w:jc w:val="left"/>
              <w:rPr>
                <w:rFonts w:ascii="Arial" w:eastAsia="PMingLiU" w:hAnsi="Arial" w:cs="Arial"/>
                <w:sz w:val="22"/>
                <w:szCs w:val="22"/>
              </w:rPr>
            </w:pPr>
            <w:r w:rsidRPr="00333FDC">
              <w:rPr>
                <w:rFonts w:ascii="Arial" w:eastAsia="PMingLiU" w:hAnsi="Arial" w:cs="Arial"/>
                <w:sz w:val="22"/>
                <w:szCs w:val="22"/>
                <w:lang w:eastAsia="zh-TW"/>
              </w:rPr>
              <w:t>每股盈利</w:t>
            </w:r>
            <w:r w:rsidR="00A47A85" w:rsidRPr="00333FDC">
              <w:rPr>
                <w:rFonts w:ascii="Arial" w:eastAsia="PMingLiU" w:hAnsi="Arial" w:cs="Arial"/>
                <w:sz w:val="22"/>
                <w:szCs w:val="22"/>
                <w:lang w:eastAsia="zh-TW"/>
              </w:rPr>
              <w:t xml:space="preserve"> </w:t>
            </w:r>
            <w:r w:rsidRPr="00333FDC">
              <w:rPr>
                <w:rFonts w:ascii="Arial" w:eastAsia="PMingLiU" w:hAnsi="Arial" w:cs="Arial"/>
                <w:sz w:val="22"/>
                <w:szCs w:val="22"/>
                <w:lang w:eastAsia="zh-TW"/>
              </w:rPr>
              <w:t xml:space="preserve">- </w:t>
            </w:r>
            <w:r w:rsidRPr="00333FDC">
              <w:rPr>
                <w:rFonts w:ascii="Arial" w:eastAsia="PMingLiU" w:hAnsi="Arial" w:cs="Arial"/>
                <w:sz w:val="22"/>
                <w:szCs w:val="22"/>
                <w:lang w:eastAsia="zh-TW"/>
              </w:rPr>
              <w:t>基本（港元）</w:t>
            </w:r>
          </w:p>
        </w:tc>
        <w:tc>
          <w:tcPr>
            <w:tcW w:w="2070" w:type="dxa"/>
          </w:tcPr>
          <w:p w14:paraId="1B93D440" w14:textId="3BD210AD" w:rsidR="001F6DF0" w:rsidRPr="00333FDC" w:rsidRDefault="00A86972" w:rsidP="001F6DF0">
            <w:pPr>
              <w:adjustRightInd w:val="0"/>
              <w:snapToGrid w:val="0"/>
              <w:spacing w:line="300" w:lineRule="exact"/>
              <w:jc w:val="right"/>
              <w:rPr>
                <w:rFonts w:ascii="Arial" w:eastAsia="PMingLiU" w:hAnsi="Arial" w:cs="Arial"/>
                <w:b/>
                <w:sz w:val="22"/>
                <w:szCs w:val="22"/>
              </w:rPr>
            </w:pPr>
            <w:r w:rsidRPr="00333FDC">
              <w:rPr>
                <w:rFonts w:ascii="Arial" w:eastAsia="PMingLiU" w:hAnsi="Arial" w:cs="Arial"/>
                <w:b/>
                <w:sz w:val="22"/>
                <w:szCs w:val="22"/>
                <w:lang w:eastAsia="zh-TW"/>
              </w:rPr>
              <w:t>3.081</w:t>
            </w:r>
          </w:p>
        </w:tc>
        <w:tc>
          <w:tcPr>
            <w:tcW w:w="2070" w:type="dxa"/>
          </w:tcPr>
          <w:p w14:paraId="11426E59" w14:textId="70B0C12C" w:rsidR="001F6DF0" w:rsidRPr="00333FDC" w:rsidRDefault="000917B4" w:rsidP="001F6DF0">
            <w:pPr>
              <w:adjustRightInd w:val="0"/>
              <w:snapToGrid w:val="0"/>
              <w:spacing w:line="300" w:lineRule="exact"/>
              <w:jc w:val="right"/>
              <w:rPr>
                <w:rFonts w:ascii="Arial" w:eastAsia="PMingLiU" w:hAnsi="Arial" w:cs="Arial"/>
                <w:sz w:val="22"/>
                <w:szCs w:val="22"/>
                <w:lang w:eastAsia="zh-TW"/>
              </w:rPr>
            </w:pPr>
            <w:r w:rsidRPr="00333FDC">
              <w:rPr>
                <w:rStyle w:val="normaltextrun"/>
                <w:rFonts w:ascii="Arial" w:eastAsia="PMingLiU" w:hAnsi="Arial" w:cs="Arial"/>
                <w:sz w:val="22"/>
                <w:szCs w:val="22"/>
                <w:lang w:eastAsia="zh-TW"/>
              </w:rPr>
              <w:t>3.066</w:t>
            </w:r>
            <w:r w:rsidRPr="00333FDC">
              <w:rPr>
                <w:rStyle w:val="eop"/>
                <w:rFonts w:ascii="Arial" w:eastAsia="PMingLiU" w:hAnsi="Arial" w:cs="Arial"/>
                <w:sz w:val="22"/>
                <w:szCs w:val="22"/>
                <w:lang w:eastAsia="zh-TW"/>
              </w:rPr>
              <w:t> </w:t>
            </w:r>
          </w:p>
        </w:tc>
        <w:tc>
          <w:tcPr>
            <w:tcW w:w="1668" w:type="dxa"/>
          </w:tcPr>
          <w:p w14:paraId="3C9010AB" w14:textId="47892C9D" w:rsidR="001F6DF0" w:rsidRPr="00333FDC" w:rsidRDefault="00A86972" w:rsidP="001F6DF0">
            <w:pPr>
              <w:adjustRightInd w:val="0"/>
              <w:snapToGrid w:val="0"/>
              <w:spacing w:line="300" w:lineRule="exact"/>
              <w:jc w:val="right"/>
              <w:rPr>
                <w:rFonts w:ascii="Arial" w:eastAsia="PMingLiU" w:hAnsi="Arial" w:cs="Arial"/>
                <w:sz w:val="22"/>
                <w:szCs w:val="22"/>
              </w:rPr>
            </w:pPr>
            <w:r w:rsidRPr="00333FDC">
              <w:rPr>
                <w:rFonts w:ascii="Arial" w:eastAsia="PMingLiU" w:hAnsi="Arial" w:cs="Arial"/>
                <w:sz w:val="22"/>
                <w:szCs w:val="22"/>
              </w:rPr>
              <w:t>+0.5%</w:t>
            </w:r>
          </w:p>
        </w:tc>
      </w:tr>
      <w:tr w:rsidR="00AC70A1" w:rsidRPr="00333FDC" w14:paraId="5242FE02" w14:textId="77777777" w:rsidTr="00D0542F">
        <w:trPr>
          <w:trHeight w:val="282"/>
        </w:trPr>
        <w:tc>
          <w:tcPr>
            <w:tcW w:w="3780" w:type="dxa"/>
            <w:vAlign w:val="center"/>
          </w:tcPr>
          <w:p w14:paraId="143D356E" w14:textId="4CDF417A" w:rsidR="00AC70A1" w:rsidRPr="00333FDC" w:rsidRDefault="000917B4" w:rsidP="00AC70A1">
            <w:pPr>
              <w:adjustRightInd w:val="0"/>
              <w:snapToGrid w:val="0"/>
              <w:spacing w:line="300" w:lineRule="exact"/>
              <w:jc w:val="left"/>
              <w:rPr>
                <w:rFonts w:ascii="Arial" w:eastAsia="PMingLiU" w:hAnsi="Arial" w:cs="Arial"/>
                <w:sz w:val="22"/>
                <w:szCs w:val="22"/>
                <w:lang w:eastAsia="zh-TW"/>
              </w:rPr>
            </w:pPr>
            <w:r w:rsidRPr="00333FDC">
              <w:rPr>
                <w:rFonts w:ascii="Arial" w:eastAsia="PMingLiU" w:hAnsi="Arial" w:cs="Arial"/>
                <w:sz w:val="22"/>
                <w:szCs w:val="22"/>
                <w:lang w:eastAsia="zh-TW"/>
              </w:rPr>
              <w:t>末期每股股息</w:t>
            </w:r>
            <w:r w:rsidRPr="00333FDC">
              <w:rPr>
                <w:rFonts w:ascii="Arial" w:eastAsia="PMingLiU" w:hAnsi="Arial" w:cs="Arial"/>
                <w:sz w:val="22"/>
                <w:szCs w:val="22"/>
                <w:lang w:eastAsia="zh-TW"/>
              </w:rPr>
              <w:t xml:space="preserve">- </w:t>
            </w:r>
            <w:r w:rsidRPr="00333FDC">
              <w:rPr>
                <w:rFonts w:ascii="Arial" w:eastAsia="PMingLiU" w:hAnsi="Arial" w:cs="Arial"/>
                <w:sz w:val="22"/>
                <w:szCs w:val="22"/>
                <w:lang w:eastAsia="zh-TW"/>
              </w:rPr>
              <w:t>擬付（港仙）</w:t>
            </w:r>
          </w:p>
        </w:tc>
        <w:tc>
          <w:tcPr>
            <w:tcW w:w="2070" w:type="dxa"/>
          </w:tcPr>
          <w:p w14:paraId="0B37766F" w14:textId="0BE0D260" w:rsidR="00AC70A1" w:rsidRPr="00333FDC" w:rsidRDefault="000165D2" w:rsidP="00AC70A1">
            <w:pPr>
              <w:adjustRightInd w:val="0"/>
              <w:snapToGrid w:val="0"/>
              <w:spacing w:line="300" w:lineRule="exact"/>
              <w:jc w:val="right"/>
              <w:rPr>
                <w:rFonts w:ascii="Arial" w:eastAsia="PMingLiU" w:hAnsi="Arial" w:cs="Arial"/>
                <w:b/>
                <w:sz w:val="22"/>
                <w:szCs w:val="22"/>
                <w:lang w:eastAsia="zh-TW"/>
              </w:rPr>
            </w:pPr>
            <w:r>
              <w:rPr>
                <w:rFonts w:ascii="Arial" w:eastAsia="PMingLiU" w:hAnsi="Arial" w:cs="Arial"/>
                <w:b/>
                <w:sz w:val="22"/>
                <w:szCs w:val="22"/>
                <w:lang w:eastAsia="zh-TW"/>
              </w:rPr>
              <w:t>52</w:t>
            </w:r>
          </w:p>
        </w:tc>
        <w:tc>
          <w:tcPr>
            <w:tcW w:w="2070" w:type="dxa"/>
          </w:tcPr>
          <w:p w14:paraId="69C74003" w14:textId="4122C02A" w:rsidR="00AC70A1" w:rsidRPr="00333FDC" w:rsidRDefault="000917B4" w:rsidP="00AC70A1">
            <w:pPr>
              <w:adjustRightInd w:val="0"/>
              <w:snapToGrid w:val="0"/>
              <w:spacing w:line="300" w:lineRule="exact"/>
              <w:jc w:val="right"/>
              <w:rPr>
                <w:rStyle w:val="normaltextrun"/>
                <w:rFonts w:ascii="Arial" w:eastAsia="PMingLiU" w:hAnsi="Arial" w:cs="Arial"/>
                <w:sz w:val="22"/>
                <w:szCs w:val="22"/>
                <w:lang w:eastAsia="zh-TW"/>
              </w:rPr>
            </w:pPr>
            <w:r w:rsidRPr="00333FDC">
              <w:rPr>
                <w:rFonts w:ascii="Arial" w:eastAsia="PMingLiU" w:hAnsi="Arial" w:cs="Arial"/>
                <w:sz w:val="22"/>
                <w:szCs w:val="22"/>
                <w:lang w:eastAsia="zh-TW"/>
              </w:rPr>
              <w:t>52</w:t>
            </w:r>
          </w:p>
        </w:tc>
        <w:tc>
          <w:tcPr>
            <w:tcW w:w="1668" w:type="dxa"/>
          </w:tcPr>
          <w:p w14:paraId="1BEF9C11" w14:textId="77777777" w:rsidR="00AC70A1" w:rsidRPr="00333FDC" w:rsidRDefault="00AC70A1" w:rsidP="00AC70A1">
            <w:pPr>
              <w:adjustRightInd w:val="0"/>
              <w:snapToGrid w:val="0"/>
              <w:spacing w:line="300" w:lineRule="exact"/>
              <w:jc w:val="right"/>
              <w:rPr>
                <w:rFonts w:ascii="Arial" w:eastAsia="PMingLiU" w:hAnsi="Arial" w:cs="Arial"/>
                <w:sz w:val="22"/>
                <w:szCs w:val="22"/>
                <w:lang w:eastAsia="zh-TW"/>
              </w:rPr>
            </w:pPr>
          </w:p>
        </w:tc>
      </w:tr>
      <w:tr w:rsidR="00AC70A1" w:rsidRPr="00333FDC" w14:paraId="2421765D" w14:textId="77777777" w:rsidTr="00D0542F">
        <w:trPr>
          <w:trHeight w:val="278"/>
        </w:trPr>
        <w:tc>
          <w:tcPr>
            <w:tcW w:w="3780" w:type="dxa"/>
          </w:tcPr>
          <w:p w14:paraId="05144ACE" w14:textId="7B477ADE" w:rsidR="00AC70A1" w:rsidRPr="00333FDC" w:rsidRDefault="000917B4" w:rsidP="00AC70A1">
            <w:pPr>
              <w:adjustRightInd w:val="0"/>
              <w:snapToGrid w:val="0"/>
              <w:spacing w:line="300" w:lineRule="exact"/>
              <w:jc w:val="left"/>
              <w:rPr>
                <w:rFonts w:ascii="Arial" w:eastAsia="PMingLiU" w:hAnsi="Arial" w:cs="Arial"/>
                <w:sz w:val="22"/>
                <w:szCs w:val="22"/>
                <w:lang w:eastAsia="zh-TW"/>
              </w:rPr>
            </w:pPr>
            <w:r w:rsidRPr="00333FDC">
              <w:rPr>
                <w:rFonts w:ascii="Arial" w:eastAsia="PMingLiU" w:hAnsi="Arial" w:cs="Arial"/>
                <w:sz w:val="22"/>
                <w:szCs w:val="22"/>
                <w:lang w:eastAsia="zh-TW"/>
              </w:rPr>
              <w:t>中期每股股息</w:t>
            </w:r>
            <w:r w:rsidRPr="00333FDC">
              <w:rPr>
                <w:rFonts w:ascii="Arial" w:eastAsia="PMingLiU" w:hAnsi="Arial" w:cs="Arial"/>
                <w:sz w:val="22"/>
                <w:szCs w:val="22"/>
                <w:lang w:eastAsia="zh-TW"/>
              </w:rPr>
              <w:t xml:space="preserve"> </w:t>
            </w:r>
            <w:r w:rsidRPr="00333FDC">
              <w:rPr>
                <w:rFonts w:ascii="Arial" w:eastAsia="PMingLiU" w:hAnsi="Arial" w:cs="Arial"/>
                <w:sz w:val="22"/>
                <w:szCs w:val="22"/>
                <w:lang w:eastAsia="zh-TW"/>
              </w:rPr>
              <w:t>（港仙）</w:t>
            </w:r>
            <w:r w:rsidR="00034B9F">
              <w:rPr>
                <w:rFonts w:ascii="Arial" w:eastAsia="PMingLiU" w:hAnsi="Arial" w:cs="Arial" w:hint="eastAsia"/>
                <w:sz w:val="22"/>
                <w:szCs w:val="22"/>
                <w:lang w:eastAsia="zh-TW"/>
              </w:rPr>
              <w:t>*</w:t>
            </w:r>
          </w:p>
        </w:tc>
        <w:tc>
          <w:tcPr>
            <w:tcW w:w="2070" w:type="dxa"/>
            <w:vAlign w:val="center"/>
          </w:tcPr>
          <w:p w14:paraId="7686706A" w14:textId="05A0FB33" w:rsidR="00AC70A1" w:rsidRPr="00333FDC" w:rsidRDefault="009E178E" w:rsidP="00AC70A1">
            <w:pPr>
              <w:adjustRightInd w:val="0"/>
              <w:snapToGrid w:val="0"/>
              <w:spacing w:line="300" w:lineRule="exact"/>
              <w:jc w:val="right"/>
              <w:rPr>
                <w:rFonts w:ascii="Arial" w:eastAsia="PMingLiU" w:hAnsi="Arial" w:cs="Arial"/>
                <w:b/>
                <w:sz w:val="22"/>
                <w:szCs w:val="22"/>
                <w:lang w:eastAsia="zh-TW"/>
              </w:rPr>
            </w:pPr>
            <w:r>
              <w:rPr>
                <w:rFonts w:ascii="Arial" w:eastAsia="PMingLiU" w:hAnsi="Arial" w:cs="Arial" w:hint="eastAsia"/>
                <w:b/>
                <w:sz w:val="22"/>
                <w:szCs w:val="22"/>
                <w:lang w:eastAsia="zh-TW"/>
              </w:rPr>
              <w:t>101</w:t>
            </w:r>
          </w:p>
        </w:tc>
        <w:tc>
          <w:tcPr>
            <w:tcW w:w="2070" w:type="dxa"/>
            <w:vAlign w:val="center"/>
          </w:tcPr>
          <w:p w14:paraId="1E937976" w14:textId="6202F250" w:rsidR="00AC70A1" w:rsidRPr="00333FDC" w:rsidRDefault="000917B4" w:rsidP="00AC70A1">
            <w:pPr>
              <w:adjustRightInd w:val="0"/>
              <w:snapToGrid w:val="0"/>
              <w:spacing w:line="300" w:lineRule="exact"/>
              <w:jc w:val="right"/>
              <w:rPr>
                <w:rFonts w:ascii="Arial" w:eastAsia="PMingLiU" w:hAnsi="Arial" w:cs="Arial"/>
                <w:sz w:val="22"/>
                <w:szCs w:val="22"/>
              </w:rPr>
            </w:pPr>
            <w:r w:rsidRPr="00333FDC">
              <w:rPr>
                <w:rFonts w:ascii="Arial" w:eastAsia="PMingLiU" w:hAnsi="Arial" w:cs="Arial"/>
                <w:sz w:val="22"/>
                <w:szCs w:val="22"/>
                <w:lang w:eastAsia="zh-TW"/>
              </w:rPr>
              <w:t>48</w:t>
            </w:r>
          </w:p>
        </w:tc>
        <w:tc>
          <w:tcPr>
            <w:tcW w:w="1668" w:type="dxa"/>
            <w:vAlign w:val="center"/>
          </w:tcPr>
          <w:p w14:paraId="1AA76D86" w14:textId="0BD188A8" w:rsidR="00AC70A1" w:rsidRPr="00333FDC" w:rsidRDefault="00AC70A1" w:rsidP="00A47A85">
            <w:pPr>
              <w:adjustRightInd w:val="0"/>
              <w:snapToGrid w:val="0"/>
              <w:spacing w:line="300" w:lineRule="exact"/>
              <w:jc w:val="right"/>
              <w:rPr>
                <w:rFonts w:ascii="Arial" w:eastAsia="PMingLiU" w:hAnsi="Arial" w:cs="Arial"/>
                <w:bCs/>
                <w:sz w:val="22"/>
                <w:szCs w:val="22"/>
                <w:lang w:eastAsia="zh-TW"/>
              </w:rPr>
            </w:pPr>
          </w:p>
        </w:tc>
      </w:tr>
      <w:tr w:rsidR="00AC70A1" w:rsidRPr="00333FDC" w14:paraId="0DD83D90" w14:textId="77777777" w:rsidTr="00D0542F">
        <w:trPr>
          <w:trHeight w:val="368"/>
        </w:trPr>
        <w:tc>
          <w:tcPr>
            <w:tcW w:w="3780" w:type="dxa"/>
          </w:tcPr>
          <w:p w14:paraId="32C6889B" w14:textId="0246FC59" w:rsidR="00AC70A1" w:rsidRPr="00333FDC" w:rsidRDefault="000917B4" w:rsidP="00AC70A1">
            <w:pPr>
              <w:adjustRightInd w:val="0"/>
              <w:snapToGrid w:val="0"/>
              <w:spacing w:line="300" w:lineRule="exact"/>
              <w:jc w:val="left"/>
              <w:rPr>
                <w:rFonts w:ascii="Arial" w:eastAsia="PMingLiU" w:hAnsi="Arial" w:cs="Arial"/>
                <w:sz w:val="22"/>
                <w:szCs w:val="22"/>
              </w:rPr>
            </w:pPr>
            <w:r w:rsidRPr="00333FDC">
              <w:rPr>
                <w:rFonts w:ascii="Arial" w:eastAsia="PMingLiU" w:hAnsi="Arial" w:cs="Arial"/>
                <w:sz w:val="22"/>
                <w:szCs w:val="22"/>
                <w:lang w:eastAsia="zh-TW"/>
              </w:rPr>
              <w:t>全年每股股息</w:t>
            </w:r>
            <w:r w:rsidRPr="00333FDC">
              <w:rPr>
                <w:rFonts w:ascii="Arial" w:eastAsia="PMingLiU" w:hAnsi="Arial" w:cs="Arial"/>
                <w:sz w:val="22"/>
                <w:szCs w:val="22"/>
                <w:lang w:eastAsia="zh-TW"/>
              </w:rPr>
              <w:t xml:space="preserve"> </w:t>
            </w:r>
            <w:r w:rsidRPr="00333FDC">
              <w:rPr>
                <w:rFonts w:ascii="Arial" w:eastAsia="PMingLiU" w:hAnsi="Arial" w:cs="Arial"/>
                <w:sz w:val="22"/>
                <w:szCs w:val="22"/>
                <w:lang w:eastAsia="zh-TW"/>
              </w:rPr>
              <w:t>（港仙）</w:t>
            </w:r>
          </w:p>
        </w:tc>
        <w:tc>
          <w:tcPr>
            <w:tcW w:w="2070" w:type="dxa"/>
          </w:tcPr>
          <w:p w14:paraId="05736C57" w14:textId="1595E580" w:rsidR="00AC70A1" w:rsidRPr="00333FDC" w:rsidRDefault="000165D2" w:rsidP="00AC70A1">
            <w:pPr>
              <w:adjustRightInd w:val="0"/>
              <w:snapToGrid w:val="0"/>
              <w:spacing w:line="300" w:lineRule="exact"/>
              <w:jc w:val="right"/>
              <w:rPr>
                <w:rFonts w:ascii="Arial" w:eastAsia="PMingLiU" w:hAnsi="Arial" w:cs="Arial"/>
                <w:b/>
                <w:sz w:val="22"/>
                <w:szCs w:val="22"/>
              </w:rPr>
            </w:pPr>
            <w:r>
              <w:rPr>
                <w:rFonts w:ascii="Arial" w:eastAsia="PMingLiU" w:hAnsi="Arial" w:cs="Arial"/>
                <w:b/>
                <w:sz w:val="22"/>
                <w:szCs w:val="22"/>
              </w:rPr>
              <w:t>153</w:t>
            </w:r>
          </w:p>
        </w:tc>
        <w:tc>
          <w:tcPr>
            <w:tcW w:w="2070" w:type="dxa"/>
          </w:tcPr>
          <w:p w14:paraId="38100AC4" w14:textId="05660765" w:rsidR="00AC70A1" w:rsidRPr="00333FDC" w:rsidRDefault="000917B4" w:rsidP="00AC70A1">
            <w:pPr>
              <w:adjustRightInd w:val="0"/>
              <w:snapToGrid w:val="0"/>
              <w:spacing w:line="300" w:lineRule="exact"/>
              <w:jc w:val="right"/>
              <w:rPr>
                <w:rFonts w:ascii="Arial" w:eastAsia="PMingLiU" w:hAnsi="Arial" w:cs="Arial"/>
                <w:sz w:val="22"/>
                <w:szCs w:val="22"/>
              </w:rPr>
            </w:pPr>
            <w:r w:rsidRPr="00333FDC">
              <w:rPr>
                <w:rFonts w:ascii="Arial" w:eastAsia="PMingLiU" w:hAnsi="Arial" w:cs="Arial"/>
                <w:sz w:val="22"/>
                <w:szCs w:val="22"/>
                <w:lang w:eastAsia="zh-TW"/>
              </w:rPr>
              <w:t>100</w:t>
            </w:r>
          </w:p>
        </w:tc>
        <w:tc>
          <w:tcPr>
            <w:tcW w:w="1668" w:type="dxa"/>
          </w:tcPr>
          <w:p w14:paraId="5A79CDC7" w14:textId="00744032" w:rsidR="00AC70A1" w:rsidRPr="00333FDC" w:rsidRDefault="00AC70A1" w:rsidP="00A47A85">
            <w:pPr>
              <w:adjustRightInd w:val="0"/>
              <w:snapToGrid w:val="0"/>
              <w:spacing w:line="300" w:lineRule="exact"/>
              <w:jc w:val="right"/>
              <w:rPr>
                <w:rFonts w:ascii="Arial" w:eastAsia="PMingLiU" w:hAnsi="Arial" w:cs="Arial"/>
                <w:sz w:val="22"/>
                <w:szCs w:val="22"/>
              </w:rPr>
            </w:pPr>
          </w:p>
        </w:tc>
      </w:tr>
      <w:tr w:rsidR="009E178E" w:rsidRPr="00333FDC" w14:paraId="1376E5EC" w14:textId="77777777" w:rsidTr="00D0542F">
        <w:trPr>
          <w:trHeight w:val="368"/>
        </w:trPr>
        <w:tc>
          <w:tcPr>
            <w:tcW w:w="3780" w:type="dxa"/>
          </w:tcPr>
          <w:p w14:paraId="15D0CA9A" w14:textId="2B4EB8E7" w:rsidR="009E178E" w:rsidRPr="00333FDC" w:rsidRDefault="009E178E" w:rsidP="00AC70A1">
            <w:pPr>
              <w:adjustRightInd w:val="0"/>
              <w:snapToGrid w:val="0"/>
              <w:spacing w:line="300" w:lineRule="exact"/>
              <w:jc w:val="left"/>
              <w:rPr>
                <w:rFonts w:ascii="Arial" w:eastAsia="PMingLiU" w:hAnsi="Arial" w:cs="Arial"/>
                <w:sz w:val="22"/>
                <w:szCs w:val="22"/>
                <w:lang w:eastAsia="zh-TW"/>
              </w:rPr>
            </w:pPr>
            <w:r>
              <w:rPr>
                <w:rFonts w:ascii="Arial" w:eastAsia="PMingLiU" w:hAnsi="Arial" w:cs="Arial" w:hint="eastAsia"/>
                <w:sz w:val="22"/>
                <w:szCs w:val="22"/>
                <w:lang w:eastAsia="zh-HK"/>
              </w:rPr>
              <w:t>派息率</w:t>
            </w:r>
          </w:p>
        </w:tc>
        <w:tc>
          <w:tcPr>
            <w:tcW w:w="2070" w:type="dxa"/>
          </w:tcPr>
          <w:p w14:paraId="05F93F4E" w14:textId="05FDE629" w:rsidR="009E178E" w:rsidRDefault="009E178E" w:rsidP="00AC70A1">
            <w:pPr>
              <w:adjustRightInd w:val="0"/>
              <w:snapToGrid w:val="0"/>
              <w:spacing w:line="300" w:lineRule="exact"/>
              <w:jc w:val="right"/>
              <w:rPr>
                <w:rFonts w:ascii="Arial" w:eastAsia="PMingLiU" w:hAnsi="Arial" w:cs="Arial"/>
                <w:b/>
                <w:sz w:val="22"/>
                <w:szCs w:val="22"/>
              </w:rPr>
            </w:pPr>
            <w:r>
              <w:rPr>
                <w:rFonts w:ascii="Arial" w:eastAsia="PMingLiU" w:hAnsi="Arial" w:cs="Arial" w:hint="eastAsia"/>
                <w:b/>
                <w:sz w:val="22"/>
                <w:szCs w:val="22"/>
                <w:lang w:eastAsia="zh-TW"/>
              </w:rPr>
              <w:t>49.7%</w:t>
            </w:r>
          </w:p>
        </w:tc>
        <w:tc>
          <w:tcPr>
            <w:tcW w:w="2070" w:type="dxa"/>
          </w:tcPr>
          <w:p w14:paraId="45FE4025" w14:textId="4A1C4F31" w:rsidR="009E178E" w:rsidRPr="00333FDC" w:rsidRDefault="009E178E" w:rsidP="00AC70A1">
            <w:pPr>
              <w:adjustRightInd w:val="0"/>
              <w:snapToGrid w:val="0"/>
              <w:spacing w:line="300" w:lineRule="exact"/>
              <w:jc w:val="right"/>
              <w:rPr>
                <w:rFonts w:ascii="Arial" w:eastAsia="PMingLiU" w:hAnsi="Arial" w:cs="Arial"/>
                <w:sz w:val="22"/>
                <w:szCs w:val="22"/>
                <w:lang w:eastAsia="zh-TW"/>
              </w:rPr>
            </w:pPr>
            <w:r>
              <w:rPr>
                <w:rFonts w:ascii="Arial" w:eastAsia="PMingLiU" w:hAnsi="Arial" w:cs="Arial" w:hint="eastAsia"/>
                <w:sz w:val="22"/>
                <w:szCs w:val="22"/>
                <w:lang w:eastAsia="zh-TW"/>
              </w:rPr>
              <w:t>32.6%</w:t>
            </w:r>
          </w:p>
        </w:tc>
        <w:tc>
          <w:tcPr>
            <w:tcW w:w="1668" w:type="dxa"/>
          </w:tcPr>
          <w:p w14:paraId="45EF96BF" w14:textId="77777777" w:rsidR="009E178E" w:rsidRPr="00333FDC" w:rsidRDefault="009E178E" w:rsidP="00A47A85">
            <w:pPr>
              <w:adjustRightInd w:val="0"/>
              <w:snapToGrid w:val="0"/>
              <w:spacing w:line="300" w:lineRule="exact"/>
              <w:jc w:val="right"/>
              <w:rPr>
                <w:rFonts w:ascii="Arial" w:eastAsia="PMingLiU" w:hAnsi="Arial" w:cs="Arial"/>
                <w:bCs/>
                <w:sz w:val="22"/>
                <w:szCs w:val="22"/>
                <w:lang w:eastAsia="zh-TW"/>
              </w:rPr>
            </w:pPr>
          </w:p>
        </w:tc>
      </w:tr>
      <w:tr w:rsidR="0075009A" w:rsidRPr="00333FDC" w14:paraId="7B1080FA" w14:textId="77777777" w:rsidTr="00D0542F">
        <w:trPr>
          <w:trHeight w:val="326"/>
        </w:trPr>
        <w:tc>
          <w:tcPr>
            <w:tcW w:w="3780" w:type="dxa"/>
            <w:shd w:val="clear" w:color="auto" w:fill="D5DCE4" w:themeFill="text2" w:themeFillTint="33"/>
          </w:tcPr>
          <w:p w14:paraId="3BBE70DD" w14:textId="77777777" w:rsidR="0075009A" w:rsidRPr="00333FDC" w:rsidRDefault="0075009A" w:rsidP="00022818">
            <w:pPr>
              <w:adjustRightInd w:val="0"/>
              <w:snapToGrid w:val="0"/>
              <w:spacing w:line="300" w:lineRule="exact"/>
              <w:jc w:val="left"/>
              <w:rPr>
                <w:rFonts w:ascii="Arial" w:eastAsia="PMingLiU" w:hAnsi="Arial" w:cs="Arial"/>
                <w:b/>
                <w:sz w:val="22"/>
                <w:szCs w:val="22"/>
                <w:lang w:eastAsia="zh-TW"/>
              </w:rPr>
            </w:pPr>
          </w:p>
        </w:tc>
        <w:tc>
          <w:tcPr>
            <w:tcW w:w="2070" w:type="dxa"/>
            <w:shd w:val="clear" w:color="auto" w:fill="D5DCE4" w:themeFill="text2" w:themeFillTint="33"/>
          </w:tcPr>
          <w:p w14:paraId="69F66928" w14:textId="77777777" w:rsidR="00AE67C8" w:rsidRDefault="003863E2" w:rsidP="00022818">
            <w:pPr>
              <w:adjustRightInd w:val="0"/>
              <w:snapToGrid w:val="0"/>
              <w:spacing w:line="300" w:lineRule="exact"/>
              <w:jc w:val="right"/>
              <w:rPr>
                <w:rFonts w:ascii="Arial" w:eastAsia="PMingLiU" w:hAnsi="Arial" w:cs="Arial"/>
                <w:b/>
                <w:sz w:val="22"/>
                <w:szCs w:val="22"/>
                <w:lang w:eastAsia="zh-TW"/>
              </w:rPr>
            </w:pPr>
            <w:r>
              <w:rPr>
                <w:rFonts w:ascii="Arial" w:eastAsia="PMingLiU" w:hAnsi="Arial" w:cs="Arial" w:hint="eastAsia"/>
                <w:b/>
                <w:sz w:val="22"/>
                <w:szCs w:val="22"/>
                <w:lang w:eastAsia="zh-HK"/>
              </w:rPr>
              <w:t>截至</w:t>
            </w:r>
            <w:r w:rsidR="000917B4" w:rsidRPr="00333FDC">
              <w:rPr>
                <w:rFonts w:ascii="Arial" w:eastAsia="PMingLiU" w:hAnsi="Arial" w:cs="Arial"/>
                <w:b/>
                <w:sz w:val="22"/>
                <w:szCs w:val="22"/>
                <w:lang w:eastAsia="zh-TW"/>
              </w:rPr>
              <w:t>二零一九年</w:t>
            </w:r>
          </w:p>
          <w:p w14:paraId="13FCA6EE" w14:textId="2833E574" w:rsidR="0075009A" w:rsidRPr="00333FDC" w:rsidRDefault="003863E2" w:rsidP="00022818">
            <w:pPr>
              <w:adjustRightInd w:val="0"/>
              <w:snapToGrid w:val="0"/>
              <w:spacing w:line="300" w:lineRule="exact"/>
              <w:jc w:val="right"/>
              <w:rPr>
                <w:rFonts w:ascii="Arial" w:eastAsia="PMingLiU" w:hAnsi="Arial" w:cs="Arial"/>
                <w:b/>
                <w:sz w:val="22"/>
                <w:szCs w:val="22"/>
              </w:rPr>
            </w:pPr>
            <w:r>
              <w:rPr>
                <w:rFonts w:ascii="Arial" w:eastAsia="PMingLiU" w:hAnsi="Arial" w:cs="Arial" w:hint="eastAsia"/>
                <w:b/>
                <w:sz w:val="22"/>
                <w:szCs w:val="22"/>
                <w:lang w:eastAsia="zh-HK"/>
              </w:rPr>
              <w:t>十二月三十一日止</w:t>
            </w:r>
            <w:r w:rsidR="000917B4" w:rsidRPr="00333FDC">
              <w:rPr>
                <w:rFonts w:ascii="Arial" w:eastAsia="PMingLiU" w:hAnsi="Arial" w:cs="Arial"/>
                <w:b/>
                <w:sz w:val="22"/>
                <w:szCs w:val="22"/>
                <w:lang w:eastAsia="zh-TW"/>
              </w:rPr>
              <w:t xml:space="preserve"> </w:t>
            </w:r>
          </w:p>
        </w:tc>
        <w:tc>
          <w:tcPr>
            <w:tcW w:w="2070" w:type="dxa"/>
            <w:shd w:val="clear" w:color="auto" w:fill="D5DCE4" w:themeFill="text2" w:themeFillTint="33"/>
          </w:tcPr>
          <w:p w14:paraId="35035486" w14:textId="77777777" w:rsidR="00AE67C8" w:rsidRDefault="003863E2" w:rsidP="00022818">
            <w:pPr>
              <w:adjustRightInd w:val="0"/>
              <w:snapToGrid w:val="0"/>
              <w:spacing w:line="300" w:lineRule="exact"/>
              <w:jc w:val="right"/>
              <w:rPr>
                <w:rFonts w:ascii="Arial" w:eastAsia="PMingLiU" w:hAnsi="Arial" w:cs="Arial"/>
                <w:sz w:val="22"/>
                <w:szCs w:val="22"/>
                <w:lang w:eastAsia="zh-TW"/>
              </w:rPr>
            </w:pPr>
            <w:r>
              <w:rPr>
                <w:rFonts w:ascii="Arial" w:eastAsia="PMingLiU" w:hAnsi="Arial" w:cs="Arial" w:hint="eastAsia"/>
                <w:sz w:val="22"/>
                <w:szCs w:val="22"/>
                <w:lang w:eastAsia="zh-TW"/>
              </w:rPr>
              <w:t>截至二零一</w:t>
            </w:r>
            <w:r>
              <w:rPr>
                <w:rFonts w:ascii="Arial" w:eastAsia="PMingLiU" w:hAnsi="Arial" w:cs="Arial" w:hint="eastAsia"/>
                <w:sz w:val="22"/>
                <w:szCs w:val="22"/>
                <w:lang w:eastAsia="zh-HK"/>
              </w:rPr>
              <w:t>八</w:t>
            </w:r>
            <w:r w:rsidRPr="003863E2">
              <w:rPr>
                <w:rFonts w:ascii="Arial" w:eastAsia="PMingLiU" w:hAnsi="Arial" w:cs="Arial" w:hint="eastAsia"/>
                <w:sz w:val="22"/>
                <w:szCs w:val="22"/>
                <w:lang w:eastAsia="zh-TW"/>
              </w:rPr>
              <w:t>年</w:t>
            </w:r>
          </w:p>
          <w:p w14:paraId="5E9CA75D" w14:textId="2D2D1174" w:rsidR="0075009A" w:rsidRPr="00333FDC" w:rsidRDefault="003863E2" w:rsidP="00022818">
            <w:pPr>
              <w:adjustRightInd w:val="0"/>
              <w:snapToGrid w:val="0"/>
              <w:spacing w:line="300" w:lineRule="exact"/>
              <w:jc w:val="right"/>
              <w:rPr>
                <w:rFonts w:ascii="Arial" w:eastAsia="PMingLiU" w:hAnsi="Arial" w:cs="Arial"/>
                <w:sz w:val="22"/>
                <w:szCs w:val="22"/>
              </w:rPr>
            </w:pPr>
            <w:r w:rsidRPr="003863E2">
              <w:rPr>
                <w:rFonts w:ascii="Arial" w:eastAsia="PMingLiU" w:hAnsi="Arial" w:cs="Arial" w:hint="eastAsia"/>
                <w:sz w:val="22"/>
                <w:szCs w:val="22"/>
                <w:lang w:eastAsia="zh-TW"/>
              </w:rPr>
              <w:t>十二月三十一日止</w:t>
            </w:r>
          </w:p>
        </w:tc>
        <w:tc>
          <w:tcPr>
            <w:tcW w:w="1668" w:type="dxa"/>
            <w:shd w:val="clear" w:color="auto" w:fill="D5DCE4" w:themeFill="text2" w:themeFillTint="33"/>
          </w:tcPr>
          <w:p w14:paraId="3ACD8FC0" w14:textId="2DF29605" w:rsidR="0075009A" w:rsidRPr="00333FDC" w:rsidRDefault="000917B4" w:rsidP="00022818">
            <w:pPr>
              <w:adjustRightInd w:val="0"/>
              <w:snapToGrid w:val="0"/>
              <w:spacing w:line="300" w:lineRule="exact"/>
              <w:jc w:val="right"/>
              <w:rPr>
                <w:rFonts w:ascii="Arial" w:eastAsia="PMingLiU" w:hAnsi="Arial" w:cs="Arial"/>
                <w:sz w:val="22"/>
                <w:szCs w:val="22"/>
              </w:rPr>
            </w:pPr>
            <w:r w:rsidRPr="00333FDC">
              <w:rPr>
                <w:rFonts w:ascii="Arial" w:eastAsia="PMingLiU" w:hAnsi="Arial" w:cs="Arial"/>
                <w:sz w:val="22"/>
                <w:szCs w:val="22"/>
                <w:lang w:eastAsia="zh-TW"/>
              </w:rPr>
              <w:t>變幅</w:t>
            </w:r>
          </w:p>
        </w:tc>
      </w:tr>
      <w:tr w:rsidR="00170B0B" w:rsidRPr="00333FDC" w14:paraId="7E6973FC" w14:textId="77777777" w:rsidTr="00D0542F">
        <w:trPr>
          <w:trHeight w:val="295"/>
        </w:trPr>
        <w:tc>
          <w:tcPr>
            <w:tcW w:w="3780" w:type="dxa"/>
          </w:tcPr>
          <w:p w14:paraId="4330FAEB" w14:textId="01A9E29F" w:rsidR="00170B0B" w:rsidRPr="00333FDC" w:rsidRDefault="00170B0B" w:rsidP="00170B0B">
            <w:pPr>
              <w:adjustRightInd w:val="0"/>
              <w:snapToGrid w:val="0"/>
              <w:spacing w:line="300" w:lineRule="exact"/>
              <w:jc w:val="left"/>
              <w:rPr>
                <w:rFonts w:ascii="Arial" w:eastAsia="PMingLiU" w:hAnsi="Arial" w:cs="Arial"/>
                <w:sz w:val="22"/>
                <w:szCs w:val="22"/>
                <w:lang w:eastAsia="zh-TW"/>
              </w:rPr>
            </w:pPr>
            <w:r w:rsidRPr="00333FDC">
              <w:rPr>
                <w:rFonts w:ascii="Arial" w:eastAsia="PMingLiU" w:hAnsi="Arial" w:cs="Arial"/>
                <w:sz w:val="22"/>
                <w:szCs w:val="22"/>
                <w:lang w:eastAsia="zh-TW"/>
              </w:rPr>
              <w:t>資產總額（百萬港元）</w:t>
            </w:r>
          </w:p>
        </w:tc>
        <w:tc>
          <w:tcPr>
            <w:tcW w:w="2070" w:type="dxa"/>
          </w:tcPr>
          <w:p w14:paraId="4916EC34" w14:textId="4921522D" w:rsidR="00170B0B" w:rsidRPr="00AE67C8" w:rsidRDefault="00175A71" w:rsidP="00170B0B">
            <w:pPr>
              <w:adjustRightInd w:val="0"/>
              <w:snapToGrid w:val="0"/>
              <w:spacing w:line="300" w:lineRule="exact"/>
              <w:jc w:val="right"/>
              <w:rPr>
                <w:rFonts w:ascii="Arial" w:eastAsia="PMingLiU" w:hAnsi="Arial" w:cs="Arial"/>
                <w:b/>
                <w:sz w:val="22"/>
                <w:szCs w:val="22"/>
                <w:lang w:eastAsia="zh-TW"/>
              </w:rPr>
            </w:pPr>
            <w:r w:rsidRPr="00AE67C8">
              <w:rPr>
                <w:rFonts w:ascii="Arial" w:eastAsia="PMingLiU" w:hAnsi="Arial" w:cs="Arial"/>
                <w:b/>
                <w:sz w:val="22"/>
                <w:szCs w:val="22"/>
                <w:lang w:eastAsia="zh-TW"/>
              </w:rPr>
              <w:t>174,942</w:t>
            </w:r>
          </w:p>
        </w:tc>
        <w:tc>
          <w:tcPr>
            <w:tcW w:w="2070" w:type="dxa"/>
          </w:tcPr>
          <w:p w14:paraId="0F7050C6" w14:textId="23A8FBFA" w:rsidR="00170B0B" w:rsidRPr="00AE67C8" w:rsidRDefault="00170B0B" w:rsidP="00170B0B">
            <w:pPr>
              <w:adjustRightInd w:val="0"/>
              <w:snapToGrid w:val="0"/>
              <w:spacing w:line="300" w:lineRule="exact"/>
              <w:jc w:val="right"/>
              <w:rPr>
                <w:rFonts w:ascii="Arial" w:eastAsia="PMingLiU" w:hAnsi="Arial" w:cs="Arial"/>
                <w:sz w:val="22"/>
                <w:szCs w:val="22"/>
                <w:lang w:eastAsia="zh-TW"/>
              </w:rPr>
            </w:pPr>
            <w:r w:rsidRPr="00AE67C8">
              <w:rPr>
                <w:rStyle w:val="normaltextrun"/>
                <w:rFonts w:ascii="Arial" w:eastAsia="PMingLiU" w:hAnsi="Arial" w:cs="Arial"/>
                <w:sz w:val="22"/>
                <w:szCs w:val="22"/>
                <w:lang w:eastAsia="zh-TW"/>
              </w:rPr>
              <w:t>167,419</w:t>
            </w:r>
            <w:r w:rsidRPr="00AE67C8">
              <w:rPr>
                <w:rStyle w:val="eop"/>
                <w:rFonts w:ascii="Arial" w:eastAsia="PMingLiU" w:hAnsi="Arial" w:cs="Arial"/>
                <w:sz w:val="22"/>
                <w:szCs w:val="22"/>
                <w:lang w:eastAsia="zh-TW"/>
              </w:rPr>
              <w:t> </w:t>
            </w:r>
          </w:p>
        </w:tc>
        <w:tc>
          <w:tcPr>
            <w:tcW w:w="1668" w:type="dxa"/>
          </w:tcPr>
          <w:p w14:paraId="62D77326" w14:textId="3B2336E7" w:rsidR="00170B0B" w:rsidRPr="00AE67C8" w:rsidRDefault="00175A71" w:rsidP="00170B0B">
            <w:pPr>
              <w:adjustRightInd w:val="0"/>
              <w:snapToGrid w:val="0"/>
              <w:spacing w:line="300" w:lineRule="exact"/>
              <w:jc w:val="right"/>
              <w:rPr>
                <w:rFonts w:ascii="Arial" w:eastAsia="PMingLiU" w:hAnsi="Arial" w:cs="Arial"/>
                <w:sz w:val="22"/>
                <w:szCs w:val="22"/>
              </w:rPr>
            </w:pPr>
            <w:r w:rsidRPr="00AE67C8">
              <w:rPr>
                <w:rFonts w:ascii="Arial" w:eastAsia="PMingLiU" w:hAnsi="Arial" w:cs="Arial"/>
                <w:sz w:val="22"/>
                <w:szCs w:val="22"/>
              </w:rPr>
              <w:t>+4.5%</w:t>
            </w:r>
          </w:p>
        </w:tc>
      </w:tr>
      <w:tr w:rsidR="00170B0B" w:rsidRPr="00333FDC" w14:paraId="2BC90112" w14:textId="77777777" w:rsidTr="00D0542F">
        <w:trPr>
          <w:trHeight w:val="278"/>
        </w:trPr>
        <w:tc>
          <w:tcPr>
            <w:tcW w:w="3780" w:type="dxa"/>
            <w:tcBorders>
              <w:bottom w:val="single" w:sz="4" w:space="0" w:color="auto"/>
            </w:tcBorders>
          </w:tcPr>
          <w:p w14:paraId="2E937C11" w14:textId="66F0C146" w:rsidR="00170B0B" w:rsidRPr="00333FDC" w:rsidRDefault="00170B0B" w:rsidP="00170B0B">
            <w:pPr>
              <w:adjustRightInd w:val="0"/>
              <w:snapToGrid w:val="0"/>
              <w:spacing w:line="300" w:lineRule="exact"/>
              <w:jc w:val="left"/>
              <w:rPr>
                <w:rFonts w:ascii="Arial" w:eastAsia="PMingLiU" w:hAnsi="Arial" w:cs="Arial"/>
                <w:sz w:val="22"/>
                <w:szCs w:val="22"/>
                <w:lang w:eastAsia="zh-TW"/>
              </w:rPr>
            </w:pPr>
            <w:r w:rsidRPr="00333FDC">
              <w:rPr>
                <w:rFonts w:ascii="Arial" w:eastAsia="PMingLiU" w:hAnsi="Arial" w:cs="Arial"/>
                <w:sz w:val="22"/>
                <w:szCs w:val="22"/>
                <w:lang w:eastAsia="zh-TW"/>
              </w:rPr>
              <w:t>本公司擁有人應佔權益（百萬港元）</w:t>
            </w:r>
          </w:p>
        </w:tc>
        <w:tc>
          <w:tcPr>
            <w:tcW w:w="2070" w:type="dxa"/>
            <w:tcBorders>
              <w:bottom w:val="single" w:sz="4" w:space="0" w:color="auto"/>
            </w:tcBorders>
          </w:tcPr>
          <w:p w14:paraId="6B0B52D8" w14:textId="72CE7E29" w:rsidR="00170B0B" w:rsidRPr="00AE67C8" w:rsidRDefault="000165D2" w:rsidP="00A16E61">
            <w:pPr>
              <w:adjustRightInd w:val="0"/>
              <w:snapToGrid w:val="0"/>
              <w:spacing w:line="300" w:lineRule="exact"/>
              <w:jc w:val="right"/>
              <w:rPr>
                <w:rFonts w:ascii="Arial" w:eastAsia="PMingLiU" w:hAnsi="Arial" w:cs="Arial"/>
                <w:b/>
                <w:sz w:val="22"/>
                <w:szCs w:val="22"/>
              </w:rPr>
            </w:pPr>
            <w:r w:rsidRPr="00AE67C8">
              <w:rPr>
                <w:rFonts w:ascii="Arial" w:eastAsia="PMingLiU" w:hAnsi="Arial" w:cs="Arial"/>
                <w:b/>
                <w:sz w:val="22"/>
                <w:szCs w:val="22"/>
                <w:lang w:eastAsia="zh-TW"/>
              </w:rPr>
              <w:t xml:space="preserve"> 40,240</w:t>
            </w:r>
          </w:p>
        </w:tc>
        <w:tc>
          <w:tcPr>
            <w:tcW w:w="2070" w:type="dxa"/>
            <w:tcBorders>
              <w:bottom w:val="single" w:sz="4" w:space="0" w:color="auto"/>
            </w:tcBorders>
          </w:tcPr>
          <w:p w14:paraId="2C760AED" w14:textId="31307E59" w:rsidR="00170B0B" w:rsidRPr="00AE67C8" w:rsidRDefault="00170B0B" w:rsidP="00170B0B">
            <w:pPr>
              <w:adjustRightInd w:val="0"/>
              <w:snapToGrid w:val="0"/>
              <w:spacing w:line="300" w:lineRule="exact"/>
              <w:jc w:val="right"/>
              <w:rPr>
                <w:rFonts w:ascii="Arial" w:eastAsia="PMingLiU" w:hAnsi="Arial" w:cs="Arial"/>
                <w:sz w:val="22"/>
                <w:szCs w:val="22"/>
                <w:lang w:eastAsia="zh-TW"/>
              </w:rPr>
            </w:pPr>
            <w:r w:rsidRPr="00AE67C8">
              <w:rPr>
                <w:rStyle w:val="normaltextrun"/>
                <w:rFonts w:ascii="Arial" w:eastAsia="PMingLiU" w:hAnsi="Arial" w:cs="Arial"/>
                <w:sz w:val="22"/>
                <w:szCs w:val="22"/>
                <w:lang w:eastAsia="zh-TW"/>
              </w:rPr>
              <w:t>41,275</w:t>
            </w:r>
          </w:p>
        </w:tc>
        <w:tc>
          <w:tcPr>
            <w:tcW w:w="1668" w:type="dxa"/>
            <w:tcBorders>
              <w:bottom w:val="single" w:sz="4" w:space="0" w:color="auto"/>
            </w:tcBorders>
          </w:tcPr>
          <w:p w14:paraId="478DF3A6" w14:textId="5EB46939" w:rsidR="00170B0B" w:rsidRPr="00AE67C8" w:rsidRDefault="00170B0B" w:rsidP="00170B0B">
            <w:pPr>
              <w:adjustRightInd w:val="0"/>
              <w:snapToGrid w:val="0"/>
              <w:spacing w:line="300" w:lineRule="exact"/>
              <w:jc w:val="right"/>
              <w:rPr>
                <w:rFonts w:ascii="Arial" w:eastAsia="PMingLiU" w:hAnsi="Arial" w:cs="Arial"/>
                <w:sz w:val="22"/>
                <w:szCs w:val="22"/>
              </w:rPr>
            </w:pPr>
            <w:r w:rsidRPr="00AE67C8">
              <w:rPr>
                <w:rFonts w:ascii="Arial" w:eastAsia="PMingLiU" w:hAnsi="Arial" w:cs="Arial"/>
                <w:sz w:val="22"/>
                <w:szCs w:val="22"/>
              </w:rPr>
              <w:t>-2.5%</w:t>
            </w:r>
          </w:p>
        </w:tc>
      </w:tr>
      <w:tr w:rsidR="00554266" w:rsidRPr="00554266" w14:paraId="3A502982" w14:textId="77777777" w:rsidTr="00BB4F95">
        <w:trPr>
          <w:trHeight w:val="278"/>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122DB59D" w14:textId="54D5A953" w:rsidR="000F53EC" w:rsidRPr="009139C9" w:rsidRDefault="00AE67C8" w:rsidP="000F53EC">
            <w:pPr>
              <w:adjustRightInd w:val="0"/>
              <w:snapToGrid w:val="0"/>
              <w:spacing w:line="300" w:lineRule="exact"/>
              <w:jc w:val="left"/>
              <w:rPr>
                <w:rFonts w:ascii="Arial" w:eastAsia="PMingLiU" w:hAnsi="Arial" w:cs="Arial"/>
                <w:sz w:val="22"/>
                <w:szCs w:val="22"/>
                <w:lang w:eastAsia="zh-TW"/>
              </w:rPr>
            </w:pPr>
            <w:r w:rsidRPr="009139C9">
              <w:rPr>
                <w:rFonts w:ascii="Arial" w:eastAsia="PMingLiU" w:hAnsi="Arial" w:cs="Arial" w:hint="eastAsia"/>
                <w:bCs/>
                <w:kern w:val="24"/>
                <w:sz w:val="22"/>
                <w:szCs w:val="22"/>
                <w:lang w:eastAsia="zh-TW"/>
              </w:rPr>
              <w:t>淨現金或現金等價物</w:t>
            </w:r>
            <w:r w:rsidRPr="009139C9">
              <w:rPr>
                <w:rFonts w:ascii="Arial" w:eastAsia="PMingLiU" w:hAnsi="Arial" w:cs="Arial"/>
                <w:bCs/>
                <w:kern w:val="24"/>
                <w:sz w:val="22"/>
                <w:szCs w:val="22"/>
                <w:lang w:eastAsia="zh-TW"/>
              </w:rPr>
              <w:t xml:space="preserve"> </w:t>
            </w:r>
            <w:r w:rsidRPr="009139C9">
              <w:rPr>
                <w:rFonts w:ascii="Arial" w:eastAsia="PMingLiU" w:hAnsi="Arial" w:cs="Arial" w:hint="eastAsia"/>
                <w:bCs/>
                <w:kern w:val="24"/>
                <w:sz w:val="22"/>
                <w:szCs w:val="22"/>
                <w:lang w:eastAsia="zh-TW"/>
              </w:rPr>
              <w:t>（百萬港元）</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E9D0BFE" w14:textId="61B198A6" w:rsidR="000F53EC" w:rsidRPr="009139C9" w:rsidRDefault="000F53EC" w:rsidP="000F53EC">
            <w:pPr>
              <w:adjustRightInd w:val="0"/>
              <w:snapToGrid w:val="0"/>
              <w:spacing w:line="300" w:lineRule="exact"/>
              <w:jc w:val="right"/>
              <w:rPr>
                <w:rFonts w:ascii="Arial" w:eastAsia="PMingLiU" w:hAnsi="Arial" w:cs="Arial"/>
                <w:b/>
                <w:sz w:val="22"/>
                <w:szCs w:val="22"/>
                <w:lang w:eastAsia="zh-TW"/>
              </w:rPr>
            </w:pPr>
            <w:r w:rsidRPr="009139C9">
              <w:rPr>
                <w:rFonts w:ascii="Arial" w:eastAsia="PMingLiU" w:hAnsi="Arial" w:cs="Arial"/>
                <w:b/>
                <w:bCs/>
                <w:kern w:val="24"/>
                <w:sz w:val="22"/>
                <w:szCs w:val="22"/>
              </w:rPr>
              <w:t>29,325</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9E205CF" w14:textId="7539F91C" w:rsidR="000F53EC" w:rsidRPr="009139C9" w:rsidRDefault="000F53EC" w:rsidP="000F53EC">
            <w:pPr>
              <w:adjustRightInd w:val="0"/>
              <w:snapToGrid w:val="0"/>
              <w:spacing w:line="300" w:lineRule="exact"/>
              <w:jc w:val="right"/>
              <w:rPr>
                <w:rStyle w:val="normaltextrun"/>
                <w:rFonts w:ascii="Arial" w:eastAsia="PMingLiU" w:hAnsi="Arial" w:cs="Arial"/>
                <w:sz w:val="22"/>
                <w:szCs w:val="22"/>
                <w:lang w:eastAsia="zh-TW"/>
              </w:rPr>
            </w:pPr>
            <w:r w:rsidRPr="009139C9">
              <w:rPr>
                <w:rStyle w:val="normaltextrun"/>
                <w:rFonts w:ascii="Arial" w:hAnsi="Arial"/>
                <w:lang w:eastAsia="zh-TW"/>
              </w:rPr>
              <w:t>26,105</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1F05BDD4" w14:textId="4C169B16" w:rsidR="000F53EC" w:rsidRPr="009139C9" w:rsidRDefault="000F53EC" w:rsidP="000F53EC">
            <w:pPr>
              <w:adjustRightInd w:val="0"/>
              <w:snapToGrid w:val="0"/>
              <w:spacing w:line="300" w:lineRule="exact"/>
              <w:jc w:val="right"/>
              <w:rPr>
                <w:rFonts w:ascii="Arial" w:eastAsia="PMingLiU" w:hAnsi="Arial" w:cs="Arial"/>
                <w:sz w:val="22"/>
                <w:szCs w:val="22"/>
              </w:rPr>
            </w:pPr>
            <w:r w:rsidRPr="009139C9">
              <w:rPr>
                <w:rFonts w:ascii="Arial" w:eastAsia="PMingLiU" w:hAnsi="Arial" w:cs="Arial"/>
                <w:bCs/>
                <w:kern w:val="24"/>
                <w:sz w:val="22"/>
                <w:szCs w:val="22"/>
              </w:rPr>
              <w:t>12.3%</w:t>
            </w:r>
          </w:p>
        </w:tc>
      </w:tr>
      <w:tr w:rsidR="00554266" w:rsidRPr="009139C9" w14:paraId="368575CB" w14:textId="77777777" w:rsidTr="00BB4F95">
        <w:trPr>
          <w:trHeight w:val="278"/>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055429C" w14:textId="27291C24" w:rsidR="000F53EC" w:rsidRPr="009139C9" w:rsidRDefault="00AE67C8" w:rsidP="000F53EC">
            <w:pPr>
              <w:adjustRightInd w:val="0"/>
              <w:snapToGrid w:val="0"/>
              <w:spacing w:line="300" w:lineRule="exact"/>
              <w:jc w:val="left"/>
              <w:rPr>
                <w:rFonts w:ascii="Arial" w:eastAsia="PMingLiU" w:hAnsi="Arial" w:cs="Arial"/>
                <w:sz w:val="22"/>
                <w:szCs w:val="22"/>
                <w:lang w:eastAsia="zh-TW"/>
              </w:rPr>
            </w:pPr>
            <w:r w:rsidRPr="009139C9">
              <w:rPr>
                <w:rFonts w:ascii="Arial" w:eastAsia="PMingLiU" w:hAnsi="Arial" w:cs="Arial" w:hint="eastAsia"/>
                <w:kern w:val="24"/>
                <w:sz w:val="22"/>
                <w:szCs w:val="22"/>
                <w:lang w:eastAsia="zh-TW"/>
              </w:rPr>
              <w:t>淨負債比率</w:t>
            </w:r>
            <w:r w:rsidRPr="009139C9">
              <w:rPr>
                <w:rFonts w:ascii="Arial" w:eastAsia="PMingLiU" w:hAnsi="Arial" w:cs="Arial"/>
                <w:kern w:val="24"/>
                <w:sz w:val="22"/>
                <w:szCs w:val="22"/>
                <w:lang w:eastAsia="zh-TW"/>
              </w:rPr>
              <w: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1E9211B" w14:textId="68B6E10C" w:rsidR="000F53EC" w:rsidRPr="009139C9" w:rsidRDefault="000F53EC" w:rsidP="000F53EC">
            <w:pPr>
              <w:adjustRightInd w:val="0"/>
              <w:snapToGrid w:val="0"/>
              <w:spacing w:line="300" w:lineRule="exact"/>
              <w:jc w:val="right"/>
              <w:rPr>
                <w:rFonts w:ascii="Arial" w:eastAsia="PMingLiU" w:hAnsi="Arial" w:cs="Arial"/>
                <w:b/>
                <w:sz w:val="22"/>
                <w:szCs w:val="22"/>
                <w:lang w:eastAsia="zh-TW"/>
              </w:rPr>
            </w:pPr>
            <w:r w:rsidRPr="009139C9">
              <w:rPr>
                <w:rFonts w:ascii="Arial" w:eastAsia="PMingLiU" w:hAnsi="Arial" w:cs="Arial"/>
                <w:b/>
                <w:kern w:val="24"/>
                <w:sz w:val="22"/>
                <w:szCs w:val="22"/>
              </w:rPr>
              <w:t>62.45%</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7A7D8C1" w14:textId="4AE4891D" w:rsidR="000F53EC" w:rsidRPr="009139C9" w:rsidRDefault="000F53EC" w:rsidP="000F53EC">
            <w:pPr>
              <w:adjustRightInd w:val="0"/>
              <w:snapToGrid w:val="0"/>
              <w:spacing w:line="300" w:lineRule="exact"/>
              <w:jc w:val="right"/>
              <w:rPr>
                <w:rStyle w:val="normaltextrun"/>
                <w:rFonts w:ascii="Arial" w:eastAsia="PMingLiU" w:hAnsi="Arial" w:cs="Arial"/>
                <w:sz w:val="22"/>
                <w:szCs w:val="22"/>
                <w:lang w:eastAsia="zh-TW"/>
              </w:rPr>
            </w:pPr>
            <w:r w:rsidRPr="009139C9">
              <w:rPr>
                <w:rStyle w:val="normaltextrun"/>
                <w:rFonts w:ascii="Arial" w:hAnsi="Arial"/>
                <w:lang w:eastAsia="zh-TW"/>
              </w:rPr>
              <w:t>61.57%</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7D335D0B" w14:textId="77777777" w:rsidR="000F53EC" w:rsidRPr="009139C9" w:rsidRDefault="000F53EC" w:rsidP="000F53EC">
            <w:pPr>
              <w:adjustRightInd w:val="0"/>
              <w:snapToGrid w:val="0"/>
              <w:spacing w:line="300" w:lineRule="exact"/>
              <w:jc w:val="right"/>
              <w:rPr>
                <w:rFonts w:ascii="Arial" w:eastAsia="PMingLiU" w:hAnsi="Arial" w:cs="Arial"/>
                <w:sz w:val="22"/>
                <w:szCs w:val="22"/>
              </w:rPr>
            </w:pPr>
          </w:p>
        </w:tc>
      </w:tr>
    </w:tbl>
    <w:p w14:paraId="543EA1A0" w14:textId="77777777" w:rsidR="00AE67C8" w:rsidRPr="00163CBC" w:rsidRDefault="00034B9F" w:rsidP="0075009A">
      <w:pPr>
        <w:adjustRightInd w:val="0"/>
        <w:snapToGrid w:val="0"/>
        <w:spacing w:line="300" w:lineRule="exact"/>
        <w:rPr>
          <w:rFonts w:ascii="STZhongsong" w:eastAsia="STZhongsong" w:hAnsi="STZhongsong" w:cs="Arial"/>
          <w:i/>
          <w:iCs/>
          <w:kern w:val="24"/>
          <w:sz w:val="18"/>
          <w:szCs w:val="18"/>
          <w:lang w:eastAsia="zh-TW"/>
        </w:rPr>
      </w:pPr>
      <w:r w:rsidRPr="00163CBC">
        <w:rPr>
          <w:rFonts w:ascii="STZhongsong" w:eastAsia="STZhongsong" w:hAnsi="STZhongsong" w:cs="Arial"/>
          <w:i/>
          <w:iCs/>
          <w:kern w:val="24"/>
          <w:sz w:val="18"/>
          <w:szCs w:val="18"/>
          <w:lang w:eastAsia="zh-TW"/>
        </w:rPr>
        <w:t xml:space="preserve">*  </w:t>
      </w:r>
      <w:r w:rsidRPr="00163CBC">
        <w:rPr>
          <w:rFonts w:ascii="STZhongsong" w:eastAsia="PMingLiU" w:hAnsi="STZhongsong" w:cs="Arial" w:hint="eastAsia"/>
          <w:i/>
          <w:iCs/>
          <w:kern w:val="24"/>
          <w:sz w:val="18"/>
          <w:szCs w:val="18"/>
          <w:lang w:eastAsia="zh-TW"/>
        </w:rPr>
        <w:t>按</w:t>
      </w:r>
      <w:r w:rsidRPr="00163CBC">
        <w:rPr>
          <w:rFonts w:ascii="Arial" w:eastAsia="PMingLiU" w:hAnsi="Arial" w:cs="Arial" w:hint="eastAsia"/>
          <w:i/>
          <w:iCs/>
          <w:kern w:val="24"/>
          <w:sz w:val="18"/>
          <w:szCs w:val="18"/>
          <w:lang w:eastAsia="zh-TW"/>
        </w:rPr>
        <w:t>寄發上實城開股份日</w:t>
      </w:r>
      <w:r w:rsidRPr="00163CBC">
        <w:rPr>
          <w:rFonts w:ascii="Arial" w:eastAsia="PMingLiU" w:hAnsi="Arial" w:cs="Arial"/>
          <w:i/>
          <w:iCs/>
          <w:kern w:val="24"/>
          <w:sz w:val="18"/>
          <w:szCs w:val="18"/>
          <w:lang w:eastAsia="zh-TW"/>
        </w:rPr>
        <w:t>2019</w:t>
      </w:r>
      <w:r w:rsidRPr="00163CBC">
        <w:rPr>
          <w:rFonts w:ascii="Arial" w:eastAsia="PMingLiU" w:hAnsi="Arial" w:cs="Arial" w:hint="eastAsia"/>
          <w:i/>
          <w:iCs/>
          <w:kern w:val="24"/>
          <w:sz w:val="18"/>
          <w:szCs w:val="18"/>
          <w:lang w:eastAsia="zh-TW"/>
        </w:rPr>
        <w:t>年</w:t>
      </w:r>
      <w:r w:rsidRPr="00163CBC">
        <w:rPr>
          <w:rFonts w:ascii="Arial" w:eastAsia="PMingLiU" w:hAnsi="Arial" w:cs="Arial"/>
          <w:i/>
          <w:iCs/>
          <w:kern w:val="24"/>
          <w:sz w:val="18"/>
          <w:szCs w:val="18"/>
          <w:lang w:eastAsia="zh-TW"/>
        </w:rPr>
        <w:t>10</w:t>
      </w:r>
      <w:r w:rsidRPr="00163CBC">
        <w:rPr>
          <w:rFonts w:ascii="Arial" w:eastAsia="PMingLiU" w:hAnsi="Arial" w:cs="Arial" w:hint="eastAsia"/>
          <w:i/>
          <w:iCs/>
          <w:kern w:val="24"/>
          <w:sz w:val="18"/>
          <w:szCs w:val="18"/>
          <w:lang w:eastAsia="zh-TW"/>
        </w:rPr>
        <w:t>月</w:t>
      </w:r>
      <w:r w:rsidRPr="00163CBC">
        <w:rPr>
          <w:rFonts w:ascii="Arial" w:eastAsia="PMingLiU" w:hAnsi="Arial" w:cs="Arial"/>
          <w:i/>
          <w:iCs/>
          <w:kern w:val="24"/>
          <w:sz w:val="18"/>
          <w:szCs w:val="18"/>
          <w:lang w:eastAsia="zh-TW"/>
        </w:rPr>
        <w:t>18</w:t>
      </w:r>
      <w:r w:rsidRPr="00163CBC">
        <w:rPr>
          <w:rFonts w:ascii="Arial" w:eastAsia="PMingLiU" w:hAnsi="Arial" w:cs="Arial" w:hint="eastAsia"/>
          <w:i/>
          <w:iCs/>
          <w:kern w:val="24"/>
          <w:sz w:val="18"/>
          <w:szCs w:val="18"/>
          <w:lang w:eastAsia="zh-TW"/>
        </w:rPr>
        <w:t>日上實城開收市價為基準</w:t>
      </w:r>
      <w:r w:rsidRPr="00163CBC">
        <w:rPr>
          <w:rFonts w:ascii="STZhongsong" w:eastAsia="STZhongsong" w:hAnsi="STZhongsong" w:cs="Arial"/>
          <w:i/>
          <w:iCs/>
          <w:kern w:val="24"/>
          <w:sz w:val="18"/>
          <w:szCs w:val="18"/>
          <w:lang w:eastAsia="zh-TW"/>
        </w:rPr>
        <w:t xml:space="preserve">    </w:t>
      </w:r>
    </w:p>
    <w:p w14:paraId="23F11CD7" w14:textId="46545162" w:rsidR="00034B9F" w:rsidRPr="00163CBC" w:rsidRDefault="00AE67C8" w:rsidP="0075009A">
      <w:pPr>
        <w:adjustRightInd w:val="0"/>
        <w:snapToGrid w:val="0"/>
        <w:spacing w:line="300" w:lineRule="exact"/>
        <w:rPr>
          <w:rFonts w:ascii="Arial" w:eastAsia="PMingLiU" w:hAnsi="Arial" w:cs="Arial"/>
          <w:i/>
          <w:iCs/>
          <w:kern w:val="24"/>
          <w:sz w:val="18"/>
          <w:szCs w:val="18"/>
          <w:lang w:eastAsia="zh-TW"/>
        </w:rPr>
      </w:pPr>
      <w:r w:rsidRPr="00163CBC">
        <w:rPr>
          <w:rFonts w:ascii="Arial" w:eastAsia="PMingLiU" w:hAnsi="Arial" w:cs="Arial"/>
          <w:i/>
          <w:iCs/>
          <w:kern w:val="24"/>
          <w:sz w:val="18"/>
          <w:szCs w:val="18"/>
          <w:lang w:eastAsia="zh-TW"/>
        </w:rPr>
        <w:t>^</w:t>
      </w:r>
      <w:r w:rsidR="009139C9" w:rsidRPr="00163CBC">
        <w:rPr>
          <w:rFonts w:ascii="Arial" w:eastAsia="PMingLiU" w:hAnsi="Arial" w:cs="Arial"/>
          <w:i/>
          <w:iCs/>
          <w:kern w:val="24"/>
          <w:sz w:val="18"/>
          <w:szCs w:val="18"/>
          <w:lang w:eastAsia="zh-TW"/>
        </w:rPr>
        <w:t xml:space="preserve"> </w:t>
      </w:r>
      <w:r w:rsidR="00A73A9A" w:rsidRPr="00163CBC">
        <w:rPr>
          <w:rFonts w:ascii="Arial" w:eastAsia="PMingLiU" w:hAnsi="Arial" w:cs="Arial" w:hint="eastAsia"/>
          <w:i/>
          <w:iCs/>
          <w:kern w:val="24"/>
          <w:sz w:val="18"/>
          <w:szCs w:val="18"/>
          <w:lang w:eastAsia="zh-TW"/>
        </w:rPr>
        <w:t>（</w:t>
      </w:r>
      <w:r w:rsidR="00037D58" w:rsidRPr="00163CBC">
        <w:rPr>
          <w:rFonts w:ascii="Arial" w:eastAsia="PMingLiU" w:hAnsi="Arial" w:cs="Arial" w:hint="eastAsia"/>
          <w:i/>
          <w:iCs/>
          <w:kern w:val="24"/>
          <w:sz w:val="18"/>
          <w:szCs w:val="18"/>
          <w:lang w:eastAsia="zh-TW"/>
        </w:rPr>
        <w:t>附息借貸</w:t>
      </w:r>
      <w:r w:rsidR="00037D58" w:rsidRPr="00163CBC">
        <w:rPr>
          <w:rFonts w:ascii="Arial" w:eastAsia="PMingLiU" w:hAnsi="Arial" w:cs="Arial" w:hint="eastAsia"/>
          <w:i/>
          <w:iCs/>
          <w:kern w:val="24"/>
          <w:sz w:val="18"/>
          <w:szCs w:val="18"/>
          <w:lang w:eastAsia="zh-TW"/>
        </w:rPr>
        <w:t>-</w:t>
      </w:r>
      <w:r w:rsidR="00037D58" w:rsidRPr="00163CBC">
        <w:rPr>
          <w:rFonts w:ascii="Arial" w:eastAsia="PMingLiU" w:hAnsi="Arial" w:cs="Arial" w:hint="eastAsia"/>
          <w:i/>
          <w:iCs/>
          <w:kern w:val="24"/>
          <w:sz w:val="18"/>
          <w:szCs w:val="18"/>
          <w:lang w:eastAsia="zh-TW"/>
        </w:rPr>
        <w:t>現金）</w:t>
      </w:r>
      <w:r w:rsidR="00037D58" w:rsidRPr="00163CBC">
        <w:rPr>
          <w:rFonts w:ascii="Arial" w:eastAsia="PMingLiU" w:hAnsi="Arial" w:cs="Arial" w:hint="eastAsia"/>
          <w:i/>
          <w:iCs/>
          <w:kern w:val="24"/>
          <w:sz w:val="18"/>
          <w:szCs w:val="18"/>
          <w:lang w:eastAsia="zh-TW"/>
        </w:rPr>
        <w:t>/</w:t>
      </w:r>
      <w:r w:rsidR="000555E7" w:rsidRPr="00163CBC">
        <w:rPr>
          <w:rFonts w:ascii="Arial" w:eastAsia="PMingLiU" w:hAnsi="Arial" w:cs="Arial"/>
          <w:i/>
          <w:iCs/>
          <w:kern w:val="24"/>
          <w:sz w:val="18"/>
          <w:szCs w:val="18"/>
          <w:lang w:eastAsia="zh-TW"/>
        </w:rPr>
        <w:t xml:space="preserve"> </w:t>
      </w:r>
      <w:r w:rsidR="00037D58" w:rsidRPr="00163CBC">
        <w:rPr>
          <w:rFonts w:ascii="Arial" w:eastAsia="PMingLiU" w:hAnsi="Arial" w:cs="Arial" w:hint="eastAsia"/>
          <w:i/>
          <w:iCs/>
          <w:kern w:val="24"/>
          <w:sz w:val="18"/>
          <w:szCs w:val="18"/>
          <w:lang w:eastAsia="zh-TW"/>
        </w:rPr>
        <w:t>本公司擁有人應佔權益</w:t>
      </w:r>
      <w:r w:rsidR="00037D58" w:rsidRPr="00163CBC">
        <w:rPr>
          <w:rFonts w:ascii="Arial" w:eastAsia="PMingLiU" w:hAnsi="Arial" w:cs="Arial" w:hint="eastAsia"/>
          <w:i/>
          <w:iCs/>
          <w:kern w:val="24"/>
          <w:sz w:val="18"/>
          <w:szCs w:val="18"/>
          <w:lang w:eastAsia="zh-TW"/>
        </w:rPr>
        <w:t xml:space="preserve">                                                    </w:t>
      </w:r>
      <w:r w:rsidR="00034B9F" w:rsidRPr="00163CBC">
        <w:rPr>
          <w:rFonts w:ascii="Arial" w:eastAsia="PMingLiU" w:hAnsi="Arial" w:cs="Arial"/>
          <w:i/>
          <w:iCs/>
          <w:kern w:val="24"/>
          <w:sz w:val="18"/>
          <w:szCs w:val="18"/>
          <w:lang w:eastAsia="zh-TW"/>
        </w:rPr>
        <w:t xml:space="preserve">                </w:t>
      </w:r>
    </w:p>
    <w:p w14:paraId="5F169FFA" w14:textId="77777777" w:rsidR="00034B9F" w:rsidRPr="00333FDC" w:rsidRDefault="00034B9F" w:rsidP="0075009A">
      <w:pPr>
        <w:adjustRightInd w:val="0"/>
        <w:snapToGrid w:val="0"/>
        <w:spacing w:line="300" w:lineRule="exact"/>
        <w:rPr>
          <w:rFonts w:ascii="Arial" w:eastAsia="PMingLiU" w:hAnsi="Arial" w:cs="Arial"/>
          <w:b/>
          <w:i/>
          <w:sz w:val="22"/>
          <w:szCs w:val="22"/>
          <w:lang w:eastAsia="zh-TW"/>
        </w:rPr>
      </w:pPr>
    </w:p>
    <w:p w14:paraId="41D35A09" w14:textId="6D5FBFEB" w:rsidR="0075009A" w:rsidRPr="00333FDC" w:rsidRDefault="000917B4" w:rsidP="0075009A">
      <w:pPr>
        <w:adjustRightInd w:val="0"/>
        <w:snapToGrid w:val="0"/>
        <w:spacing w:line="300" w:lineRule="exact"/>
        <w:rPr>
          <w:rFonts w:ascii="Arial" w:eastAsia="PMingLiU" w:hAnsi="Arial" w:cs="Arial"/>
          <w:sz w:val="22"/>
          <w:szCs w:val="22"/>
          <w:lang w:eastAsia="zh-TW"/>
        </w:rPr>
      </w:pPr>
      <w:r w:rsidRPr="00333FDC">
        <w:rPr>
          <w:rFonts w:ascii="Arial" w:eastAsia="PMingLiU" w:hAnsi="Arial" w:cs="Arial"/>
          <w:b/>
          <w:i/>
          <w:sz w:val="22"/>
          <w:szCs w:val="22"/>
          <w:lang w:eastAsia="zh-TW"/>
        </w:rPr>
        <w:t>業務分部收入及利潤摘要：</w:t>
      </w:r>
    </w:p>
    <w:tbl>
      <w:tblPr>
        <w:tblStyle w:val="TableGrid"/>
        <w:tblW w:w="9588" w:type="dxa"/>
        <w:tblInd w:w="-95" w:type="dxa"/>
        <w:tblLook w:val="04A0" w:firstRow="1" w:lastRow="0" w:firstColumn="1" w:lastColumn="0" w:noHBand="0" w:noVBand="1"/>
      </w:tblPr>
      <w:tblGrid>
        <w:gridCol w:w="3780"/>
        <w:gridCol w:w="2430"/>
        <w:gridCol w:w="2250"/>
        <w:gridCol w:w="1128"/>
      </w:tblGrid>
      <w:tr w:rsidR="0075009A" w:rsidRPr="00333FDC" w14:paraId="5C8674B4" w14:textId="77777777" w:rsidTr="00621E5C">
        <w:trPr>
          <w:trHeight w:val="377"/>
        </w:trPr>
        <w:tc>
          <w:tcPr>
            <w:tcW w:w="3780" w:type="dxa"/>
            <w:tcBorders>
              <w:bottom w:val="single" w:sz="4" w:space="0" w:color="auto"/>
            </w:tcBorders>
            <w:shd w:val="clear" w:color="auto" w:fill="D5DCE4" w:themeFill="text2" w:themeFillTint="33"/>
          </w:tcPr>
          <w:p w14:paraId="6431D91E" w14:textId="0EA3F01A" w:rsidR="0075009A" w:rsidRPr="00333FDC" w:rsidRDefault="0075009A" w:rsidP="00022818">
            <w:pPr>
              <w:adjustRightInd w:val="0"/>
              <w:snapToGrid w:val="0"/>
              <w:spacing w:line="300" w:lineRule="exact"/>
              <w:rPr>
                <w:rFonts w:ascii="Arial" w:eastAsia="PMingLiU" w:hAnsi="Arial" w:cs="Arial"/>
                <w:b/>
                <w:sz w:val="22"/>
                <w:szCs w:val="22"/>
                <w:lang w:eastAsia="zh-TW"/>
              </w:rPr>
            </w:pPr>
          </w:p>
        </w:tc>
        <w:tc>
          <w:tcPr>
            <w:tcW w:w="5808" w:type="dxa"/>
            <w:gridSpan w:val="3"/>
            <w:shd w:val="clear" w:color="auto" w:fill="D5DCE4" w:themeFill="text2" w:themeFillTint="33"/>
          </w:tcPr>
          <w:p w14:paraId="07A21C97" w14:textId="2C6BE1B8" w:rsidR="008821FF" w:rsidRPr="00333FDC" w:rsidRDefault="000917B4" w:rsidP="0071763C">
            <w:pPr>
              <w:adjustRightInd w:val="0"/>
              <w:snapToGrid w:val="0"/>
              <w:spacing w:line="300" w:lineRule="exact"/>
              <w:jc w:val="center"/>
              <w:rPr>
                <w:rFonts w:ascii="Arial" w:eastAsia="PMingLiU" w:hAnsi="Arial" w:cs="Arial"/>
                <w:sz w:val="22"/>
                <w:szCs w:val="22"/>
                <w:lang w:eastAsia="zh-TW"/>
              </w:rPr>
            </w:pPr>
            <w:r w:rsidRPr="00333FDC">
              <w:rPr>
                <w:rFonts w:ascii="Arial" w:eastAsia="PMingLiU" w:hAnsi="Arial" w:cs="Arial"/>
                <w:sz w:val="22"/>
                <w:szCs w:val="22"/>
                <w:lang w:eastAsia="zh-TW"/>
              </w:rPr>
              <w:t>截至十二月三十一日止</w:t>
            </w:r>
            <w:r w:rsidR="00451841" w:rsidRPr="00333FDC">
              <w:rPr>
                <w:rFonts w:ascii="Arial" w:eastAsia="PMingLiU" w:hAnsi="Arial" w:cs="Arial"/>
                <w:sz w:val="22"/>
                <w:szCs w:val="22"/>
                <w:lang w:eastAsia="zh-TW"/>
              </w:rPr>
              <w:t>十二個月</w:t>
            </w:r>
          </w:p>
          <w:p w14:paraId="6708ED5A" w14:textId="44C9AA96" w:rsidR="0075009A" w:rsidRPr="00333FDC" w:rsidRDefault="008821FF" w:rsidP="0071763C">
            <w:pPr>
              <w:adjustRightInd w:val="0"/>
              <w:snapToGrid w:val="0"/>
              <w:spacing w:line="300" w:lineRule="exact"/>
              <w:jc w:val="center"/>
              <w:rPr>
                <w:rFonts w:ascii="Arial" w:eastAsia="PMingLiU" w:hAnsi="Arial" w:cs="Arial"/>
                <w:sz w:val="22"/>
                <w:szCs w:val="22"/>
                <w:lang w:eastAsia="zh-TW"/>
              </w:rPr>
            </w:pPr>
            <w:r w:rsidRPr="00333FDC">
              <w:rPr>
                <w:rFonts w:ascii="Arial" w:eastAsia="PMingLiU" w:hAnsi="Arial" w:cs="Arial"/>
                <w:sz w:val="22"/>
                <w:szCs w:val="22"/>
                <w:lang w:eastAsia="zh-TW"/>
              </w:rPr>
              <w:t>（經審核）</w:t>
            </w:r>
          </w:p>
        </w:tc>
      </w:tr>
      <w:tr w:rsidR="0075009A" w:rsidRPr="00333FDC" w14:paraId="3A580748" w14:textId="77777777" w:rsidTr="006175A2">
        <w:trPr>
          <w:trHeight w:val="377"/>
        </w:trPr>
        <w:tc>
          <w:tcPr>
            <w:tcW w:w="3780" w:type="dxa"/>
            <w:tcBorders>
              <w:bottom w:val="single" w:sz="4" w:space="0" w:color="auto"/>
            </w:tcBorders>
            <w:shd w:val="clear" w:color="auto" w:fill="D5DCE4" w:themeFill="text2" w:themeFillTint="33"/>
          </w:tcPr>
          <w:p w14:paraId="2D380385" w14:textId="1E34300D" w:rsidR="0075009A" w:rsidRPr="00333FDC" w:rsidRDefault="000917B4" w:rsidP="00621E5C">
            <w:pPr>
              <w:adjustRightInd w:val="0"/>
              <w:snapToGrid w:val="0"/>
              <w:spacing w:line="300" w:lineRule="exact"/>
              <w:jc w:val="left"/>
              <w:rPr>
                <w:rFonts w:ascii="Arial" w:eastAsia="PMingLiU" w:hAnsi="Arial" w:cs="Arial"/>
                <w:b/>
                <w:sz w:val="22"/>
                <w:szCs w:val="22"/>
                <w:lang w:eastAsia="zh-TW"/>
              </w:rPr>
            </w:pPr>
            <w:r w:rsidRPr="00333FDC">
              <w:rPr>
                <w:rFonts w:ascii="Arial" w:eastAsia="PMingLiU" w:hAnsi="Arial" w:cs="Arial"/>
                <w:b/>
                <w:sz w:val="22"/>
                <w:szCs w:val="22"/>
                <w:lang w:eastAsia="zh-TW"/>
              </w:rPr>
              <w:t>各分部收入（百萬港元）</w:t>
            </w:r>
            <w:r w:rsidRPr="00333FDC">
              <w:rPr>
                <w:rFonts w:ascii="Arial" w:eastAsia="PMingLiU" w:hAnsi="Arial" w:cs="Arial"/>
                <w:b/>
                <w:sz w:val="22"/>
                <w:szCs w:val="22"/>
                <w:lang w:eastAsia="zh-TW"/>
              </w:rPr>
              <w:t xml:space="preserve">                                 </w:t>
            </w:r>
          </w:p>
        </w:tc>
        <w:tc>
          <w:tcPr>
            <w:tcW w:w="2430" w:type="dxa"/>
            <w:tcBorders>
              <w:bottom w:val="single" w:sz="4" w:space="0" w:color="auto"/>
            </w:tcBorders>
            <w:shd w:val="clear" w:color="auto" w:fill="D5DCE4" w:themeFill="text2" w:themeFillTint="33"/>
          </w:tcPr>
          <w:p w14:paraId="58EBCEE5" w14:textId="2F11DF0C" w:rsidR="0075009A" w:rsidRPr="00333FDC" w:rsidRDefault="000917B4" w:rsidP="00022818">
            <w:pPr>
              <w:adjustRightInd w:val="0"/>
              <w:snapToGrid w:val="0"/>
              <w:spacing w:line="300" w:lineRule="exact"/>
              <w:jc w:val="right"/>
              <w:rPr>
                <w:rFonts w:ascii="Arial" w:eastAsia="PMingLiU" w:hAnsi="Arial" w:cs="Arial"/>
                <w:b/>
                <w:sz w:val="22"/>
                <w:szCs w:val="22"/>
                <w:lang w:eastAsia="zh-TW"/>
              </w:rPr>
            </w:pPr>
            <w:r w:rsidRPr="00333FDC">
              <w:rPr>
                <w:rFonts w:ascii="Arial" w:eastAsia="PMingLiU" w:hAnsi="Arial" w:cs="Arial"/>
                <w:b/>
                <w:sz w:val="22"/>
                <w:szCs w:val="22"/>
                <w:lang w:eastAsia="zh-TW"/>
              </w:rPr>
              <w:t>二零一九年</w:t>
            </w:r>
          </w:p>
        </w:tc>
        <w:tc>
          <w:tcPr>
            <w:tcW w:w="2250" w:type="dxa"/>
            <w:tcBorders>
              <w:bottom w:val="single" w:sz="4" w:space="0" w:color="auto"/>
            </w:tcBorders>
            <w:shd w:val="clear" w:color="auto" w:fill="D5DCE4" w:themeFill="text2" w:themeFillTint="33"/>
          </w:tcPr>
          <w:p w14:paraId="17EF8902" w14:textId="6D9FDA93" w:rsidR="0075009A" w:rsidRPr="00333FDC" w:rsidRDefault="000917B4" w:rsidP="008821FF">
            <w:pPr>
              <w:adjustRightInd w:val="0"/>
              <w:snapToGrid w:val="0"/>
              <w:spacing w:line="300" w:lineRule="exact"/>
              <w:jc w:val="right"/>
              <w:rPr>
                <w:rFonts w:ascii="Arial" w:eastAsia="PMingLiU" w:hAnsi="Arial" w:cs="Arial"/>
                <w:sz w:val="22"/>
                <w:szCs w:val="22"/>
                <w:lang w:eastAsia="zh-TW"/>
              </w:rPr>
            </w:pPr>
            <w:r w:rsidRPr="00333FDC">
              <w:rPr>
                <w:rFonts w:ascii="Arial" w:eastAsia="PMingLiU" w:hAnsi="Arial" w:cs="Arial"/>
                <w:sz w:val="22"/>
                <w:szCs w:val="22"/>
                <w:lang w:eastAsia="zh-TW"/>
              </w:rPr>
              <w:t>二零一八年</w:t>
            </w:r>
          </w:p>
        </w:tc>
        <w:tc>
          <w:tcPr>
            <w:tcW w:w="1128" w:type="dxa"/>
            <w:shd w:val="clear" w:color="auto" w:fill="D5DCE4" w:themeFill="text2" w:themeFillTint="33"/>
          </w:tcPr>
          <w:p w14:paraId="5B67DB61" w14:textId="156A5BFD" w:rsidR="0075009A" w:rsidRPr="00333FDC" w:rsidRDefault="000917B4" w:rsidP="00022818">
            <w:pPr>
              <w:adjustRightInd w:val="0"/>
              <w:snapToGrid w:val="0"/>
              <w:spacing w:line="300" w:lineRule="exact"/>
              <w:jc w:val="right"/>
              <w:rPr>
                <w:rFonts w:ascii="Arial" w:eastAsia="PMingLiU" w:hAnsi="Arial" w:cs="Arial"/>
                <w:sz w:val="22"/>
                <w:szCs w:val="22"/>
                <w:lang w:eastAsia="zh-TW"/>
              </w:rPr>
            </w:pPr>
            <w:r w:rsidRPr="00333FDC">
              <w:rPr>
                <w:rFonts w:ascii="Arial" w:eastAsia="PMingLiU" w:hAnsi="Arial" w:cs="Arial"/>
                <w:sz w:val="22"/>
                <w:szCs w:val="22"/>
                <w:lang w:eastAsia="zh-TW"/>
              </w:rPr>
              <w:t>變幅</w:t>
            </w:r>
            <w:r w:rsidRPr="00333FDC">
              <w:rPr>
                <w:rFonts w:ascii="Arial" w:eastAsia="PMingLiU" w:hAnsi="Arial" w:cs="Arial"/>
                <w:sz w:val="22"/>
                <w:szCs w:val="22"/>
                <w:lang w:eastAsia="zh-TW"/>
              </w:rPr>
              <w:t xml:space="preserve"> </w:t>
            </w:r>
          </w:p>
        </w:tc>
      </w:tr>
      <w:tr w:rsidR="00AC70A1" w:rsidRPr="00333FDC" w14:paraId="1D3497EB" w14:textId="77777777" w:rsidTr="006175A2">
        <w:trPr>
          <w:trHeight w:val="295"/>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5E1C3656" w14:textId="3B3DBAF9" w:rsidR="00AC70A1" w:rsidRPr="00333FDC" w:rsidRDefault="000917B4" w:rsidP="00AC70A1">
            <w:pPr>
              <w:adjustRightInd w:val="0"/>
              <w:snapToGrid w:val="0"/>
              <w:spacing w:line="300" w:lineRule="exact"/>
              <w:jc w:val="left"/>
              <w:rPr>
                <w:rFonts w:ascii="Arial" w:eastAsia="PMingLiU" w:hAnsi="Arial" w:cs="Arial"/>
                <w:color w:val="000000" w:themeColor="text1"/>
                <w:sz w:val="22"/>
                <w:szCs w:val="22"/>
                <w:lang w:eastAsia="zh-TW"/>
              </w:rPr>
            </w:pPr>
            <w:r w:rsidRPr="00333FDC">
              <w:rPr>
                <w:rFonts w:ascii="Arial" w:eastAsia="PMingLiU" w:hAnsi="Arial" w:cs="Arial"/>
                <w:bCs/>
                <w:color w:val="000000" w:themeColor="text1"/>
                <w:kern w:val="24"/>
                <w:sz w:val="22"/>
                <w:szCs w:val="22"/>
                <w:lang w:eastAsia="zh-TW"/>
              </w:rPr>
              <w:t>基建設施</w:t>
            </w:r>
          </w:p>
        </w:tc>
        <w:tc>
          <w:tcPr>
            <w:tcW w:w="2430" w:type="dxa"/>
            <w:tcBorders>
              <w:left w:val="single" w:sz="4" w:space="0" w:color="auto"/>
              <w:right w:val="single" w:sz="4" w:space="0" w:color="auto"/>
            </w:tcBorders>
            <w:vAlign w:val="center"/>
          </w:tcPr>
          <w:p w14:paraId="7B5D71A2" w14:textId="1DE8941C" w:rsidR="00AC70A1" w:rsidRPr="00333FDC" w:rsidRDefault="001D2FAC" w:rsidP="00355E14">
            <w:pPr>
              <w:adjustRightInd w:val="0"/>
              <w:snapToGrid w:val="0"/>
              <w:spacing w:line="300" w:lineRule="exact"/>
              <w:jc w:val="right"/>
              <w:rPr>
                <w:rFonts w:ascii="Arial" w:eastAsia="PMingLiU" w:hAnsi="Arial" w:cs="Arial"/>
                <w:b/>
                <w:sz w:val="22"/>
                <w:szCs w:val="22"/>
                <w:lang w:eastAsia="zh-TW"/>
              </w:rPr>
            </w:pPr>
            <w:r w:rsidRPr="00333FDC">
              <w:rPr>
                <w:rFonts w:ascii="Arial" w:eastAsia="PMingLiU" w:hAnsi="Arial" w:cs="Arial"/>
                <w:b/>
                <w:sz w:val="22"/>
                <w:szCs w:val="22"/>
                <w:lang w:eastAsia="zh-TW"/>
              </w:rPr>
              <w:t>9,09</w:t>
            </w:r>
            <w:r w:rsidR="00355E14" w:rsidRPr="00333FDC">
              <w:rPr>
                <w:rFonts w:ascii="Arial" w:eastAsia="PMingLiU" w:hAnsi="Arial" w:cs="Arial"/>
                <w:b/>
                <w:sz w:val="22"/>
                <w:szCs w:val="22"/>
                <w:lang w:eastAsia="zh-TW"/>
              </w:rPr>
              <w:t>4</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ADD3F60" w14:textId="4922EF1E" w:rsidR="00AC70A1" w:rsidRPr="00333FDC" w:rsidRDefault="000917B4" w:rsidP="00AC70A1">
            <w:pPr>
              <w:adjustRightInd w:val="0"/>
              <w:snapToGrid w:val="0"/>
              <w:spacing w:line="300" w:lineRule="exact"/>
              <w:jc w:val="right"/>
              <w:rPr>
                <w:rFonts w:ascii="Arial" w:eastAsia="PMingLiU" w:hAnsi="Arial" w:cs="Arial"/>
                <w:sz w:val="22"/>
                <w:szCs w:val="22"/>
                <w:lang w:eastAsia="zh-TW"/>
              </w:rPr>
            </w:pPr>
            <w:r w:rsidRPr="00333FDC">
              <w:rPr>
                <w:rFonts w:ascii="Arial" w:eastAsia="PMingLiU" w:hAnsi="Arial" w:cs="Arial"/>
                <w:sz w:val="22"/>
                <w:szCs w:val="22"/>
                <w:lang w:eastAsia="zh-TW"/>
              </w:rPr>
              <w:t>8,805</w:t>
            </w:r>
          </w:p>
        </w:tc>
        <w:tc>
          <w:tcPr>
            <w:tcW w:w="1128" w:type="dxa"/>
            <w:tcBorders>
              <w:left w:val="single" w:sz="4" w:space="0" w:color="auto"/>
            </w:tcBorders>
            <w:vAlign w:val="center"/>
          </w:tcPr>
          <w:p w14:paraId="24D51287" w14:textId="3F8BDB10" w:rsidR="00AC70A1" w:rsidRPr="00333FDC" w:rsidRDefault="001D2FAC" w:rsidP="00AC70A1">
            <w:pPr>
              <w:adjustRightInd w:val="0"/>
              <w:snapToGrid w:val="0"/>
              <w:spacing w:line="300" w:lineRule="exact"/>
              <w:jc w:val="right"/>
              <w:rPr>
                <w:rFonts w:ascii="Arial" w:eastAsia="PMingLiU" w:hAnsi="Arial" w:cs="Arial"/>
                <w:sz w:val="22"/>
                <w:szCs w:val="22"/>
              </w:rPr>
            </w:pPr>
            <w:r w:rsidRPr="00333FDC">
              <w:rPr>
                <w:rFonts w:ascii="Arial" w:eastAsia="PMingLiU" w:hAnsi="Arial" w:cs="Arial"/>
                <w:sz w:val="22"/>
                <w:szCs w:val="22"/>
                <w:lang w:eastAsia="zh-TW"/>
              </w:rPr>
              <w:t>+3.3%</w:t>
            </w:r>
          </w:p>
        </w:tc>
      </w:tr>
      <w:tr w:rsidR="00AC70A1" w:rsidRPr="00333FDC" w14:paraId="1E36CCF0" w14:textId="77777777" w:rsidTr="006175A2">
        <w:trPr>
          <w:trHeight w:val="341"/>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5B4C1CE" w14:textId="0E2CC364" w:rsidR="00AC70A1" w:rsidRPr="00333FDC" w:rsidRDefault="000917B4" w:rsidP="00AC70A1">
            <w:pPr>
              <w:adjustRightInd w:val="0"/>
              <w:snapToGrid w:val="0"/>
              <w:spacing w:line="300" w:lineRule="exact"/>
              <w:jc w:val="left"/>
              <w:rPr>
                <w:rFonts w:ascii="Arial" w:eastAsia="PMingLiU" w:hAnsi="Arial" w:cs="Arial"/>
                <w:color w:val="000000" w:themeColor="text1"/>
                <w:sz w:val="22"/>
                <w:szCs w:val="22"/>
                <w:lang w:eastAsia="zh-TW"/>
              </w:rPr>
            </w:pPr>
            <w:r w:rsidRPr="00333FDC">
              <w:rPr>
                <w:rFonts w:ascii="Arial" w:eastAsia="PMingLiU" w:hAnsi="Arial" w:cs="Arial"/>
                <w:color w:val="000000" w:themeColor="text1"/>
                <w:kern w:val="24"/>
                <w:sz w:val="22"/>
                <w:szCs w:val="22"/>
                <w:lang w:eastAsia="zh-TW"/>
              </w:rPr>
              <w:lastRenderedPageBreak/>
              <w:t>房地產</w:t>
            </w:r>
          </w:p>
        </w:tc>
        <w:tc>
          <w:tcPr>
            <w:tcW w:w="2430" w:type="dxa"/>
            <w:tcBorders>
              <w:left w:val="single" w:sz="4" w:space="0" w:color="auto"/>
              <w:right w:val="single" w:sz="4" w:space="0" w:color="auto"/>
            </w:tcBorders>
            <w:vAlign w:val="center"/>
          </w:tcPr>
          <w:p w14:paraId="027BAE7E" w14:textId="76CAF237" w:rsidR="00AC70A1" w:rsidRPr="00333FDC" w:rsidRDefault="001D2FAC" w:rsidP="00AC70A1">
            <w:pPr>
              <w:adjustRightInd w:val="0"/>
              <w:snapToGrid w:val="0"/>
              <w:spacing w:line="300" w:lineRule="exact"/>
              <w:jc w:val="right"/>
              <w:rPr>
                <w:rFonts w:ascii="Arial" w:eastAsia="PMingLiU" w:hAnsi="Arial" w:cs="Arial"/>
                <w:b/>
                <w:sz w:val="22"/>
                <w:szCs w:val="22"/>
                <w:lang w:eastAsia="zh-TW"/>
              </w:rPr>
            </w:pPr>
            <w:r w:rsidRPr="00333FDC">
              <w:rPr>
                <w:rFonts w:ascii="Arial" w:eastAsia="PMingLiU" w:hAnsi="Arial" w:cs="Arial"/>
                <w:b/>
                <w:sz w:val="22"/>
                <w:szCs w:val="22"/>
                <w:lang w:eastAsia="zh-TW"/>
              </w:rPr>
              <w:t>18,6</w:t>
            </w:r>
            <w:r w:rsidR="000165D2">
              <w:rPr>
                <w:rFonts w:ascii="Arial" w:eastAsia="PMingLiU" w:hAnsi="Arial" w:cs="Arial"/>
                <w:b/>
                <w:sz w:val="22"/>
                <w:szCs w:val="22"/>
                <w:lang w:eastAsia="zh-TW"/>
              </w:rPr>
              <w:t>49</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DE1C328" w14:textId="3CEE2060" w:rsidR="00AC70A1" w:rsidRPr="00333FDC" w:rsidRDefault="000917B4" w:rsidP="00AC70A1">
            <w:pPr>
              <w:adjustRightInd w:val="0"/>
              <w:snapToGrid w:val="0"/>
              <w:spacing w:line="300" w:lineRule="exact"/>
              <w:jc w:val="right"/>
              <w:rPr>
                <w:rFonts w:ascii="Arial" w:eastAsia="PMingLiU" w:hAnsi="Arial" w:cs="Arial"/>
                <w:sz w:val="22"/>
                <w:szCs w:val="22"/>
                <w:lang w:eastAsia="zh-TW"/>
              </w:rPr>
            </w:pPr>
            <w:r w:rsidRPr="00333FDC">
              <w:rPr>
                <w:rFonts w:ascii="Arial" w:eastAsia="PMingLiU" w:hAnsi="Arial" w:cs="Arial"/>
                <w:sz w:val="22"/>
                <w:szCs w:val="22"/>
                <w:lang w:eastAsia="zh-TW"/>
              </w:rPr>
              <w:t>17,202</w:t>
            </w:r>
          </w:p>
        </w:tc>
        <w:tc>
          <w:tcPr>
            <w:tcW w:w="1128" w:type="dxa"/>
            <w:tcBorders>
              <w:left w:val="single" w:sz="4" w:space="0" w:color="auto"/>
            </w:tcBorders>
            <w:vAlign w:val="center"/>
          </w:tcPr>
          <w:p w14:paraId="3908B5E4" w14:textId="4C6D9198" w:rsidR="00AC70A1" w:rsidRPr="00333FDC" w:rsidRDefault="001D2FAC" w:rsidP="00AC70A1">
            <w:pPr>
              <w:adjustRightInd w:val="0"/>
              <w:snapToGrid w:val="0"/>
              <w:spacing w:line="300" w:lineRule="exact"/>
              <w:jc w:val="right"/>
              <w:rPr>
                <w:rFonts w:ascii="Arial" w:eastAsia="PMingLiU" w:hAnsi="Arial" w:cs="Arial"/>
                <w:sz w:val="22"/>
                <w:szCs w:val="22"/>
              </w:rPr>
            </w:pPr>
            <w:r w:rsidRPr="00333FDC">
              <w:rPr>
                <w:rFonts w:ascii="Arial" w:eastAsia="PMingLiU" w:hAnsi="Arial" w:cs="Arial"/>
                <w:sz w:val="22"/>
                <w:szCs w:val="22"/>
                <w:lang w:eastAsia="zh-TW"/>
              </w:rPr>
              <w:t>+8.4%</w:t>
            </w:r>
          </w:p>
        </w:tc>
      </w:tr>
      <w:tr w:rsidR="00AC70A1" w:rsidRPr="00333FDC" w14:paraId="4333E23D" w14:textId="77777777" w:rsidTr="006175A2">
        <w:trPr>
          <w:trHeight w:val="282"/>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760D640" w14:textId="034FCCDF" w:rsidR="00AC70A1" w:rsidRPr="00333FDC" w:rsidRDefault="000917B4" w:rsidP="00AC70A1">
            <w:pPr>
              <w:adjustRightInd w:val="0"/>
              <w:snapToGrid w:val="0"/>
              <w:spacing w:line="300" w:lineRule="exact"/>
              <w:jc w:val="left"/>
              <w:rPr>
                <w:rFonts w:ascii="Arial" w:eastAsia="PMingLiU" w:hAnsi="Arial" w:cs="Arial"/>
                <w:color w:val="000000" w:themeColor="text1"/>
                <w:sz w:val="22"/>
                <w:szCs w:val="22"/>
              </w:rPr>
            </w:pPr>
            <w:r w:rsidRPr="00333FDC">
              <w:rPr>
                <w:rFonts w:ascii="Arial" w:eastAsia="PMingLiU" w:hAnsi="Arial" w:cs="Arial"/>
                <w:color w:val="000000" w:themeColor="text1"/>
                <w:kern w:val="24"/>
                <w:sz w:val="22"/>
                <w:szCs w:val="22"/>
                <w:lang w:eastAsia="zh-TW"/>
              </w:rPr>
              <w:t>消費品</w:t>
            </w:r>
          </w:p>
        </w:tc>
        <w:tc>
          <w:tcPr>
            <w:tcW w:w="2430" w:type="dxa"/>
            <w:tcBorders>
              <w:left w:val="single" w:sz="4" w:space="0" w:color="auto"/>
              <w:right w:val="single" w:sz="4" w:space="0" w:color="auto"/>
            </w:tcBorders>
            <w:vAlign w:val="center"/>
          </w:tcPr>
          <w:p w14:paraId="19081E88" w14:textId="5292F364" w:rsidR="00AC70A1" w:rsidRPr="00333FDC" w:rsidRDefault="001D2FAC" w:rsidP="00AC70A1">
            <w:pPr>
              <w:adjustRightInd w:val="0"/>
              <w:snapToGrid w:val="0"/>
              <w:spacing w:line="300" w:lineRule="exact"/>
              <w:jc w:val="right"/>
              <w:rPr>
                <w:rFonts w:ascii="Arial" w:eastAsia="PMingLiU" w:hAnsi="Arial" w:cs="Arial"/>
                <w:b/>
                <w:sz w:val="22"/>
                <w:szCs w:val="22"/>
              </w:rPr>
            </w:pPr>
            <w:r w:rsidRPr="00333FDC">
              <w:rPr>
                <w:rFonts w:ascii="Arial" w:eastAsia="PMingLiU" w:hAnsi="Arial" w:cs="Arial"/>
                <w:b/>
                <w:sz w:val="22"/>
                <w:szCs w:val="22"/>
                <w:lang w:eastAsia="zh-TW"/>
              </w:rPr>
              <w:t>4,60</w:t>
            </w:r>
            <w:r w:rsidR="00355E14" w:rsidRPr="00333FDC">
              <w:rPr>
                <w:rFonts w:ascii="Arial" w:eastAsia="PMingLiU" w:hAnsi="Arial" w:cs="Arial"/>
                <w:b/>
                <w:sz w:val="22"/>
                <w:szCs w:val="22"/>
                <w:lang w:eastAsia="zh-TW"/>
              </w:rPr>
              <w:t>2</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788139B" w14:textId="0BFEEEEC" w:rsidR="00AC70A1" w:rsidRPr="00333FDC" w:rsidRDefault="000917B4" w:rsidP="00AC70A1">
            <w:pPr>
              <w:adjustRightInd w:val="0"/>
              <w:snapToGrid w:val="0"/>
              <w:spacing w:line="300" w:lineRule="exact"/>
              <w:jc w:val="right"/>
              <w:rPr>
                <w:rFonts w:ascii="Arial" w:eastAsia="PMingLiU" w:hAnsi="Arial" w:cs="Arial"/>
                <w:sz w:val="22"/>
                <w:szCs w:val="22"/>
                <w:lang w:eastAsia="zh-TW"/>
              </w:rPr>
            </w:pPr>
            <w:r w:rsidRPr="00333FDC">
              <w:rPr>
                <w:rFonts w:ascii="Arial" w:eastAsia="PMingLiU" w:hAnsi="Arial" w:cs="Arial"/>
                <w:sz w:val="22"/>
                <w:szCs w:val="22"/>
                <w:lang w:eastAsia="zh-TW"/>
              </w:rPr>
              <w:t>4,406</w:t>
            </w:r>
          </w:p>
        </w:tc>
        <w:tc>
          <w:tcPr>
            <w:tcW w:w="1128" w:type="dxa"/>
            <w:tcBorders>
              <w:left w:val="single" w:sz="4" w:space="0" w:color="auto"/>
            </w:tcBorders>
            <w:vAlign w:val="center"/>
          </w:tcPr>
          <w:p w14:paraId="6A651718" w14:textId="5590FCA9" w:rsidR="00AC70A1" w:rsidRPr="00333FDC" w:rsidRDefault="001D2FAC" w:rsidP="00AC70A1">
            <w:pPr>
              <w:adjustRightInd w:val="0"/>
              <w:snapToGrid w:val="0"/>
              <w:spacing w:line="300" w:lineRule="exact"/>
              <w:jc w:val="right"/>
              <w:rPr>
                <w:rFonts w:ascii="Arial" w:eastAsia="PMingLiU" w:hAnsi="Arial" w:cs="Arial"/>
                <w:sz w:val="22"/>
                <w:szCs w:val="22"/>
              </w:rPr>
            </w:pPr>
            <w:r w:rsidRPr="00333FDC">
              <w:rPr>
                <w:rFonts w:ascii="Arial" w:eastAsia="PMingLiU" w:hAnsi="Arial" w:cs="Arial"/>
                <w:sz w:val="22"/>
                <w:szCs w:val="22"/>
                <w:lang w:eastAsia="zh-TW"/>
              </w:rPr>
              <w:t>+4.5%</w:t>
            </w:r>
          </w:p>
        </w:tc>
      </w:tr>
      <w:tr w:rsidR="00884587" w:rsidRPr="00333FDC" w14:paraId="33B86892" w14:textId="77777777" w:rsidTr="00391C07">
        <w:trPr>
          <w:trHeight w:val="295"/>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87B14EE" w14:textId="51DBA9AF" w:rsidR="00884587" w:rsidRPr="00333FDC" w:rsidRDefault="00884587" w:rsidP="00884587">
            <w:pPr>
              <w:adjustRightInd w:val="0"/>
              <w:snapToGrid w:val="0"/>
              <w:spacing w:line="300" w:lineRule="exact"/>
              <w:jc w:val="left"/>
              <w:rPr>
                <w:rFonts w:ascii="Arial" w:eastAsia="PMingLiU" w:hAnsi="Arial" w:cs="Arial"/>
                <w:b/>
                <w:color w:val="000000" w:themeColor="text1"/>
                <w:sz w:val="22"/>
                <w:szCs w:val="22"/>
              </w:rPr>
            </w:pPr>
            <w:r w:rsidRPr="00333FDC">
              <w:rPr>
                <w:rFonts w:ascii="Arial" w:eastAsia="PMingLiU" w:hAnsi="Arial" w:cs="Arial"/>
                <w:b/>
                <w:color w:val="000000" w:themeColor="text1"/>
                <w:kern w:val="24"/>
                <w:sz w:val="22"/>
                <w:szCs w:val="22"/>
                <w:lang w:eastAsia="zh-TW"/>
              </w:rPr>
              <w:t>總計</w:t>
            </w:r>
          </w:p>
        </w:tc>
        <w:tc>
          <w:tcPr>
            <w:tcW w:w="2430" w:type="dxa"/>
            <w:tcBorders>
              <w:left w:val="single" w:sz="4" w:space="0" w:color="auto"/>
              <w:bottom w:val="single" w:sz="4" w:space="0" w:color="auto"/>
              <w:right w:val="single" w:sz="4" w:space="0" w:color="auto"/>
            </w:tcBorders>
            <w:shd w:val="clear" w:color="auto" w:fill="auto"/>
            <w:vAlign w:val="center"/>
          </w:tcPr>
          <w:p w14:paraId="64DEAEF9" w14:textId="7C2BF01B" w:rsidR="00884587" w:rsidRPr="00333FDC" w:rsidRDefault="00884587" w:rsidP="00884587">
            <w:pPr>
              <w:adjustRightInd w:val="0"/>
              <w:snapToGrid w:val="0"/>
              <w:spacing w:line="300" w:lineRule="exact"/>
              <w:jc w:val="right"/>
              <w:rPr>
                <w:rFonts w:ascii="Arial" w:eastAsia="PMingLiU" w:hAnsi="Arial" w:cs="Arial"/>
                <w:b/>
                <w:sz w:val="22"/>
                <w:szCs w:val="22"/>
              </w:rPr>
            </w:pPr>
            <w:r w:rsidRPr="00333FDC">
              <w:rPr>
                <w:rFonts w:ascii="Arial" w:eastAsia="PMingLiU" w:hAnsi="Arial" w:cs="Arial"/>
                <w:b/>
                <w:kern w:val="0"/>
                <w:sz w:val="22"/>
                <w:szCs w:val="22"/>
                <w:lang w:eastAsia="zh-TW"/>
              </w:rPr>
              <w:t>32</w:t>
            </w:r>
            <w:r w:rsidR="00391C07" w:rsidRPr="00333FDC">
              <w:rPr>
                <w:rFonts w:ascii="Arial" w:eastAsia="PMingLiU" w:hAnsi="Arial" w:cs="Arial"/>
                <w:b/>
                <w:kern w:val="0"/>
                <w:sz w:val="22"/>
                <w:szCs w:val="22"/>
                <w:lang w:eastAsia="zh-TW"/>
              </w:rPr>
              <w:t>,</w:t>
            </w:r>
            <w:r w:rsidRPr="00333FDC">
              <w:rPr>
                <w:rFonts w:ascii="Arial" w:eastAsia="PMingLiU" w:hAnsi="Arial" w:cs="Arial"/>
                <w:b/>
                <w:kern w:val="0"/>
                <w:sz w:val="22"/>
                <w:szCs w:val="22"/>
                <w:lang w:eastAsia="zh-TW"/>
              </w:rPr>
              <w:t>345</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DEB6F5B" w14:textId="38095B44" w:rsidR="00884587" w:rsidRPr="00333FDC" w:rsidRDefault="00884587" w:rsidP="00884587">
            <w:pPr>
              <w:adjustRightInd w:val="0"/>
              <w:snapToGrid w:val="0"/>
              <w:spacing w:line="300" w:lineRule="exact"/>
              <w:jc w:val="right"/>
              <w:rPr>
                <w:rFonts w:ascii="Arial" w:eastAsia="PMingLiU" w:hAnsi="Arial" w:cs="Arial"/>
                <w:sz w:val="22"/>
                <w:szCs w:val="22"/>
                <w:lang w:eastAsia="zh-TW"/>
              </w:rPr>
            </w:pPr>
            <w:r w:rsidRPr="00333FDC">
              <w:rPr>
                <w:rFonts w:ascii="Arial" w:eastAsia="PMingLiU" w:hAnsi="Arial" w:cs="Arial"/>
                <w:sz w:val="22"/>
                <w:szCs w:val="22"/>
                <w:lang w:eastAsia="zh-TW"/>
              </w:rPr>
              <w:t>30,413</w:t>
            </w:r>
          </w:p>
        </w:tc>
        <w:tc>
          <w:tcPr>
            <w:tcW w:w="1128" w:type="dxa"/>
            <w:tcBorders>
              <w:left w:val="single" w:sz="4" w:space="0" w:color="auto"/>
            </w:tcBorders>
            <w:shd w:val="clear" w:color="auto" w:fill="auto"/>
            <w:vAlign w:val="center"/>
          </w:tcPr>
          <w:p w14:paraId="5C1BDB49" w14:textId="5F2B6B61" w:rsidR="00884587" w:rsidRPr="00333FDC" w:rsidRDefault="00884587" w:rsidP="00884587">
            <w:pPr>
              <w:adjustRightInd w:val="0"/>
              <w:snapToGrid w:val="0"/>
              <w:spacing w:line="300" w:lineRule="exact"/>
              <w:jc w:val="right"/>
              <w:rPr>
                <w:rFonts w:ascii="Arial" w:eastAsia="PMingLiU" w:hAnsi="Arial" w:cs="Arial"/>
                <w:sz w:val="22"/>
                <w:szCs w:val="22"/>
              </w:rPr>
            </w:pPr>
            <w:r w:rsidRPr="00333FDC">
              <w:rPr>
                <w:rFonts w:ascii="Arial" w:eastAsia="PMingLiU" w:hAnsi="Arial" w:cs="Arial"/>
                <w:kern w:val="0"/>
                <w:sz w:val="22"/>
                <w:szCs w:val="22"/>
              </w:rPr>
              <w:t>6.4%</w:t>
            </w:r>
          </w:p>
        </w:tc>
      </w:tr>
      <w:tr w:rsidR="0075009A" w:rsidRPr="00333FDC" w14:paraId="22482D22" w14:textId="77777777" w:rsidTr="006175A2">
        <w:trPr>
          <w:trHeight w:val="326"/>
        </w:trPr>
        <w:tc>
          <w:tcPr>
            <w:tcW w:w="3780" w:type="dxa"/>
            <w:tcBorders>
              <w:top w:val="single" w:sz="4" w:space="0" w:color="auto"/>
            </w:tcBorders>
            <w:shd w:val="clear" w:color="auto" w:fill="D5DCE4" w:themeFill="text2" w:themeFillTint="33"/>
          </w:tcPr>
          <w:p w14:paraId="449075D7" w14:textId="1EF2F2F0" w:rsidR="0075009A" w:rsidRPr="00333FDC" w:rsidRDefault="000917B4" w:rsidP="00022818">
            <w:pPr>
              <w:adjustRightInd w:val="0"/>
              <w:snapToGrid w:val="0"/>
              <w:spacing w:line="300" w:lineRule="exact"/>
              <w:jc w:val="left"/>
              <w:rPr>
                <w:rFonts w:ascii="Arial" w:eastAsia="PMingLiU" w:hAnsi="Arial" w:cs="Arial"/>
                <w:b/>
                <w:sz w:val="22"/>
                <w:szCs w:val="22"/>
                <w:lang w:eastAsia="zh-TW"/>
              </w:rPr>
            </w:pPr>
            <w:r w:rsidRPr="00333FDC">
              <w:rPr>
                <w:rFonts w:ascii="Arial" w:eastAsia="PMingLiU" w:hAnsi="Arial" w:cs="Arial"/>
                <w:b/>
                <w:sz w:val="22"/>
                <w:szCs w:val="22"/>
                <w:lang w:eastAsia="zh-TW"/>
              </w:rPr>
              <w:t>各分部淨溢利（百萬港元）</w:t>
            </w:r>
          </w:p>
        </w:tc>
        <w:tc>
          <w:tcPr>
            <w:tcW w:w="2430" w:type="dxa"/>
            <w:tcBorders>
              <w:top w:val="single" w:sz="4" w:space="0" w:color="auto"/>
            </w:tcBorders>
            <w:shd w:val="clear" w:color="auto" w:fill="D5DCE4" w:themeFill="text2" w:themeFillTint="33"/>
          </w:tcPr>
          <w:p w14:paraId="750599E9" w14:textId="0867E619" w:rsidR="0075009A" w:rsidRPr="00333FDC" w:rsidRDefault="000917B4" w:rsidP="00022818">
            <w:pPr>
              <w:adjustRightInd w:val="0"/>
              <w:snapToGrid w:val="0"/>
              <w:spacing w:line="300" w:lineRule="exact"/>
              <w:jc w:val="right"/>
              <w:rPr>
                <w:rFonts w:ascii="Arial" w:eastAsia="PMingLiU" w:hAnsi="Arial" w:cs="Arial"/>
                <w:b/>
                <w:sz w:val="22"/>
                <w:szCs w:val="22"/>
              </w:rPr>
            </w:pPr>
            <w:r w:rsidRPr="00333FDC">
              <w:rPr>
                <w:rFonts w:ascii="Arial" w:eastAsia="PMingLiU" w:hAnsi="Arial" w:cs="Arial"/>
                <w:b/>
                <w:sz w:val="22"/>
                <w:szCs w:val="22"/>
                <w:lang w:eastAsia="zh-TW"/>
              </w:rPr>
              <w:t>二零一九年</w:t>
            </w:r>
            <w:r w:rsidRPr="00333FDC">
              <w:rPr>
                <w:rFonts w:ascii="Arial" w:eastAsia="PMingLiU" w:hAnsi="Arial" w:cs="Arial"/>
                <w:b/>
                <w:sz w:val="22"/>
                <w:szCs w:val="22"/>
                <w:lang w:eastAsia="zh-TW"/>
              </w:rPr>
              <w:t xml:space="preserve"> </w:t>
            </w:r>
          </w:p>
        </w:tc>
        <w:tc>
          <w:tcPr>
            <w:tcW w:w="2250" w:type="dxa"/>
            <w:tcBorders>
              <w:top w:val="single" w:sz="4" w:space="0" w:color="auto"/>
              <w:bottom w:val="single" w:sz="4" w:space="0" w:color="auto"/>
            </w:tcBorders>
            <w:shd w:val="clear" w:color="auto" w:fill="D5DCE4" w:themeFill="text2" w:themeFillTint="33"/>
          </w:tcPr>
          <w:p w14:paraId="72EE738E" w14:textId="28912A05" w:rsidR="0075009A" w:rsidRPr="00333FDC" w:rsidRDefault="000917B4" w:rsidP="00022818">
            <w:pPr>
              <w:adjustRightInd w:val="0"/>
              <w:snapToGrid w:val="0"/>
              <w:spacing w:line="300" w:lineRule="exact"/>
              <w:jc w:val="right"/>
              <w:rPr>
                <w:rFonts w:ascii="Arial" w:eastAsia="PMingLiU" w:hAnsi="Arial" w:cs="Arial"/>
                <w:sz w:val="22"/>
                <w:szCs w:val="22"/>
              </w:rPr>
            </w:pPr>
            <w:r w:rsidRPr="00333FDC">
              <w:rPr>
                <w:rFonts w:ascii="Arial" w:eastAsia="PMingLiU" w:hAnsi="Arial" w:cs="Arial"/>
                <w:sz w:val="22"/>
                <w:szCs w:val="22"/>
                <w:lang w:eastAsia="zh-TW"/>
              </w:rPr>
              <w:t>二零一八年</w:t>
            </w:r>
          </w:p>
        </w:tc>
        <w:tc>
          <w:tcPr>
            <w:tcW w:w="1128" w:type="dxa"/>
            <w:shd w:val="clear" w:color="auto" w:fill="D5DCE4" w:themeFill="text2" w:themeFillTint="33"/>
          </w:tcPr>
          <w:p w14:paraId="40D40ECA" w14:textId="27A1E558" w:rsidR="0075009A" w:rsidRPr="00333FDC" w:rsidRDefault="000917B4" w:rsidP="00022818">
            <w:pPr>
              <w:adjustRightInd w:val="0"/>
              <w:snapToGrid w:val="0"/>
              <w:spacing w:line="300" w:lineRule="exact"/>
              <w:jc w:val="right"/>
              <w:rPr>
                <w:rFonts w:ascii="Arial" w:eastAsia="PMingLiU" w:hAnsi="Arial" w:cs="Arial"/>
                <w:sz w:val="22"/>
                <w:szCs w:val="22"/>
              </w:rPr>
            </w:pPr>
            <w:r w:rsidRPr="00333FDC">
              <w:rPr>
                <w:rFonts w:ascii="Arial" w:eastAsia="PMingLiU" w:hAnsi="Arial" w:cs="Arial"/>
                <w:sz w:val="22"/>
                <w:szCs w:val="22"/>
                <w:lang w:eastAsia="zh-TW"/>
              </w:rPr>
              <w:t>變幅</w:t>
            </w:r>
          </w:p>
        </w:tc>
      </w:tr>
      <w:tr w:rsidR="00AC70A1" w:rsidRPr="00333FDC" w14:paraId="3BE4DCE1" w14:textId="77777777" w:rsidTr="006175A2">
        <w:trPr>
          <w:trHeight w:val="295"/>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5F82B59" w14:textId="4DD1E3A4" w:rsidR="00AC70A1" w:rsidRPr="00333FDC" w:rsidRDefault="000917B4" w:rsidP="00AC70A1">
            <w:pPr>
              <w:adjustRightInd w:val="0"/>
              <w:snapToGrid w:val="0"/>
              <w:spacing w:line="300" w:lineRule="exact"/>
              <w:jc w:val="left"/>
              <w:rPr>
                <w:rFonts w:ascii="Arial" w:eastAsia="PMingLiU" w:hAnsi="Arial" w:cs="Arial"/>
                <w:sz w:val="22"/>
                <w:szCs w:val="22"/>
                <w:lang w:eastAsia="zh-TW"/>
              </w:rPr>
            </w:pPr>
            <w:r w:rsidRPr="00333FDC">
              <w:rPr>
                <w:rFonts w:ascii="Arial" w:eastAsia="PMingLiU" w:hAnsi="Arial" w:cs="Arial"/>
                <w:bCs/>
                <w:color w:val="000000" w:themeColor="text1"/>
                <w:kern w:val="24"/>
                <w:sz w:val="22"/>
                <w:szCs w:val="22"/>
                <w:lang w:eastAsia="zh-TW"/>
              </w:rPr>
              <w:t>基建設施</w:t>
            </w:r>
          </w:p>
        </w:tc>
        <w:tc>
          <w:tcPr>
            <w:tcW w:w="2430" w:type="dxa"/>
            <w:tcBorders>
              <w:right w:val="single" w:sz="4" w:space="0" w:color="auto"/>
            </w:tcBorders>
            <w:vAlign w:val="center"/>
          </w:tcPr>
          <w:p w14:paraId="5CA3BF6F" w14:textId="52D689FB" w:rsidR="00AC70A1" w:rsidRPr="00333FDC" w:rsidRDefault="008410B6" w:rsidP="00AC70A1">
            <w:pPr>
              <w:adjustRightInd w:val="0"/>
              <w:snapToGrid w:val="0"/>
              <w:spacing w:line="300" w:lineRule="exact"/>
              <w:jc w:val="right"/>
              <w:rPr>
                <w:rFonts w:ascii="Arial" w:eastAsia="PMingLiU" w:hAnsi="Arial" w:cs="Arial"/>
                <w:b/>
                <w:sz w:val="22"/>
                <w:szCs w:val="22"/>
                <w:lang w:eastAsia="zh-TW"/>
              </w:rPr>
            </w:pPr>
            <w:r w:rsidRPr="00333FDC">
              <w:rPr>
                <w:rFonts w:ascii="Arial" w:eastAsia="PMingLiU" w:hAnsi="Arial" w:cs="Arial"/>
                <w:b/>
                <w:sz w:val="22"/>
                <w:szCs w:val="22"/>
                <w:lang w:eastAsia="zh-TW"/>
              </w:rPr>
              <w:t>1,756</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0F3F7D1" w14:textId="72903FAB" w:rsidR="00AC70A1" w:rsidRPr="00333FDC" w:rsidRDefault="000917B4" w:rsidP="00AC70A1">
            <w:pPr>
              <w:adjustRightInd w:val="0"/>
              <w:snapToGrid w:val="0"/>
              <w:spacing w:line="300" w:lineRule="exact"/>
              <w:jc w:val="right"/>
              <w:rPr>
                <w:rFonts w:ascii="Arial" w:eastAsia="PMingLiU" w:hAnsi="Arial" w:cs="Arial"/>
                <w:sz w:val="22"/>
                <w:szCs w:val="22"/>
                <w:lang w:eastAsia="zh-TW"/>
              </w:rPr>
            </w:pPr>
            <w:r w:rsidRPr="00333FDC">
              <w:rPr>
                <w:rFonts w:ascii="Arial" w:eastAsia="PMingLiU" w:hAnsi="Arial" w:cs="Arial"/>
                <w:sz w:val="22"/>
                <w:szCs w:val="22"/>
                <w:lang w:eastAsia="zh-TW"/>
              </w:rPr>
              <w:t>1,749</w:t>
            </w:r>
          </w:p>
        </w:tc>
        <w:tc>
          <w:tcPr>
            <w:tcW w:w="1128" w:type="dxa"/>
            <w:tcBorders>
              <w:left w:val="single" w:sz="4" w:space="0" w:color="auto"/>
            </w:tcBorders>
            <w:vAlign w:val="center"/>
          </w:tcPr>
          <w:p w14:paraId="7A76D561" w14:textId="186B2407" w:rsidR="00AC70A1" w:rsidRPr="00333FDC" w:rsidRDefault="008410B6" w:rsidP="00AC70A1">
            <w:pPr>
              <w:adjustRightInd w:val="0"/>
              <w:snapToGrid w:val="0"/>
              <w:spacing w:line="300" w:lineRule="exact"/>
              <w:jc w:val="right"/>
              <w:rPr>
                <w:rFonts w:ascii="Arial" w:eastAsia="PMingLiU" w:hAnsi="Arial" w:cs="Arial"/>
                <w:sz w:val="22"/>
                <w:szCs w:val="22"/>
              </w:rPr>
            </w:pPr>
            <w:r w:rsidRPr="00333FDC">
              <w:rPr>
                <w:rFonts w:ascii="Arial" w:eastAsia="PMingLiU" w:hAnsi="Arial" w:cs="Arial"/>
                <w:sz w:val="22"/>
                <w:szCs w:val="22"/>
              </w:rPr>
              <w:t>+0.4%</w:t>
            </w:r>
          </w:p>
        </w:tc>
      </w:tr>
      <w:tr w:rsidR="00AC70A1" w:rsidRPr="00333FDC" w14:paraId="53365C4A" w14:textId="77777777" w:rsidTr="006175A2">
        <w:trPr>
          <w:trHeight w:val="278"/>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55FA7A48" w14:textId="248C5103" w:rsidR="00AC70A1" w:rsidRPr="00333FDC" w:rsidRDefault="000917B4" w:rsidP="00AC70A1">
            <w:pPr>
              <w:adjustRightInd w:val="0"/>
              <w:snapToGrid w:val="0"/>
              <w:spacing w:line="300" w:lineRule="exact"/>
              <w:jc w:val="left"/>
              <w:rPr>
                <w:rFonts w:ascii="Arial" w:eastAsia="PMingLiU" w:hAnsi="Arial" w:cs="Arial"/>
                <w:sz w:val="22"/>
                <w:szCs w:val="22"/>
                <w:lang w:eastAsia="zh-TW"/>
              </w:rPr>
            </w:pPr>
            <w:r w:rsidRPr="00333FDC">
              <w:rPr>
                <w:rFonts w:ascii="Arial" w:eastAsia="PMingLiU" w:hAnsi="Arial" w:cs="Arial"/>
                <w:color w:val="000000" w:themeColor="text1"/>
                <w:kern w:val="24"/>
                <w:sz w:val="22"/>
                <w:szCs w:val="22"/>
                <w:lang w:eastAsia="zh-TW"/>
              </w:rPr>
              <w:t>房地產</w:t>
            </w:r>
          </w:p>
        </w:tc>
        <w:tc>
          <w:tcPr>
            <w:tcW w:w="2430" w:type="dxa"/>
            <w:tcBorders>
              <w:right w:val="single" w:sz="4" w:space="0" w:color="auto"/>
            </w:tcBorders>
            <w:vAlign w:val="center"/>
          </w:tcPr>
          <w:p w14:paraId="0531EE22" w14:textId="37825F99" w:rsidR="00AC70A1" w:rsidRPr="00333FDC" w:rsidRDefault="008410B6" w:rsidP="00AC70A1">
            <w:pPr>
              <w:adjustRightInd w:val="0"/>
              <w:snapToGrid w:val="0"/>
              <w:spacing w:line="300" w:lineRule="exact"/>
              <w:jc w:val="right"/>
              <w:rPr>
                <w:rFonts w:ascii="Arial" w:eastAsia="PMingLiU" w:hAnsi="Arial" w:cs="Arial"/>
                <w:b/>
                <w:sz w:val="22"/>
                <w:szCs w:val="22"/>
                <w:lang w:eastAsia="zh-TW"/>
              </w:rPr>
            </w:pPr>
            <w:r w:rsidRPr="00333FDC">
              <w:rPr>
                <w:rFonts w:ascii="Arial" w:eastAsia="PMingLiU" w:hAnsi="Arial" w:cs="Arial"/>
                <w:b/>
                <w:sz w:val="22"/>
                <w:szCs w:val="22"/>
                <w:lang w:eastAsia="zh-TW"/>
              </w:rPr>
              <w:t>780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78936E3" w14:textId="1BF60E4E" w:rsidR="00AC70A1" w:rsidRPr="00333FDC" w:rsidRDefault="000917B4" w:rsidP="00AC70A1">
            <w:pPr>
              <w:adjustRightInd w:val="0"/>
              <w:snapToGrid w:val="0"/>
              <w:spacing w:line="300" w:lineRule="exact"/>
              <w:jc w:val="right"/>
              <w:rPr>
                <w:rFonts w:ascii="Arial" w:eastAsia="PMingLiU" w:hAnsi="Arial" w:cs="Arial"/>
                <w:sz w:val="22"/>
                <w:szCs w:val="22"/>
                <w:lang w:eastAsia="zh-TW"/>
              </w:rPr>
            </w:pPr>
            <w:r w:rsidRPr="00333FDC">
              <w:rPr>
                <w:rFonts w:ascii="Arial" w:eastAsia="PMingLiU" w:hAnsi="Arial" w:cs="Arial"/>
                <w:sz w:val="22"/>
                <w:szCs w:val="22"/>
                <w:lang w:eastAsia="zh-TW"/>
              </w:rPr>
              <w:t>1,118</w:t>
            </w:r>
          </w:p>
        </w:tc>
        <w:tc>
          <w:tcPr>
            <w:tcW w:w="1128" w:type="dxa"/>
            <w:tcBorders>
              <w:left w:val="single" w:sz="4" w:space="0" w:color="auto"/>
            </w:tcBorders>
            <w:vAlign w:val="center"/>
          </w:tcPr>
          <w:p w14:paraId="160B8692" w14:textId="3A34D188" w:rsidR="00AC70A1" w:rsidRPr="00333FDC" w:rsidRDefault="008410B6" w:rsidP="00AC70A1">
            <w:pPr>
              <w:adjustRightInd w:val="0"/>
              <w:snapToGrid w:val="0"/>
              <w:spacing w:line="300" w:lineRule="exact"/>
              <w:jc w:val="right"/>
              <w:rPr>
                <w:rFonts w:ascii="Arial" w:eastAsia="PMingLiU" w:hAnsi="Arial" w:cs="Arial"/>
                <w:sz w:val="22"/>
                <w:szCs w:val="22"/>
              </w:rPr>
            </w:pPr>
            <w:r w:rsidRPr="00333FDC">
              <w:rPr>
                <w:rFonts w:ascii="Arial" w:eastAsia="PMingLiU" w:hAnsi="Arial" w:cs="Arial"/>
                <w:sz w:val="22"/>
                <w:szCs w:val="22"/>
              </w:rPr>
              <w:t>-30.2%</w:t>
            </w:r>
          </w:p>
        </w:tc>
      </w:tr>
      <w:tr w:rsidR="00AC70A1" w:rsidRPr="00333FDC" w14:paraId="42926106" w14:textId="77777777" w:rsidTr="006175A2">
        <w:trPr>
          <w:trHeight w:val="278"/>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77F6723" w14:textId="24D89D58" w:rsidR="00AC70A1" w:rsidRPr="00333FDC" w:rsidRDefault="000917B4" w:rsidP="00AC70A1">
            <w:pPr>
              <w:adjustRightInd w:val="0"/>
              <w:snapToGrid w:val="0"/>
              <w:spacing w:line="300" w:lineRule="exact"/>
              <w:jc w:val="left"/>
              <w:rPr>
                <w:rFonts w:ascii="Arial" w:eastAsia="PMingLiU" w:hAnsi="Arial" w:cs="Arial"/>
                <w:sz w:val="22"/>
                <w:szCs w:val="22"/>
                <w:lang w:eastAsia="zh-TW"/>
              </w:rPr>
            </w:pPr>
            <w:r w:rsidRPr="00333FDC">
              <w:rPr>
                <w:rFonts w:ascii="Arial" w:eastAsia="PMingLiU" w:hAnsi="Arial" w:cs="Arial"/>
                <w:color w:val="000000" w:themeColor="text1"/>
                <w:kern w:val="24"/>
                <w:sz w:val="22"/>
                <w:szCs w:val="22"/>
                <w:lang w:eastAsia="zh-TW"/>
              </w:rPr>
              <w:t>消費品</w:t>
            </w:r>
          </w:p>
        </w:tc>
        <w:tc>
          <w:tcPr>
            <w:tcW w:w="2430" w:type="dxa"/>
            <w:tcBorders>
              <w:right w:val="single" w:sz="4" w:space="0" w:color="auto"/>
            </w:tcBorders>
            <w:vAlign w:val="center"/>
          </w:tcPr>
          <w:p w14:paraId="1DA484E8" w14:textId="540E0A62" w:rsidR="00AC70A1" w:rsidRPr="00333FDC" w:rsidRDefault="008410B6" w:rsidP="00AC70A1">
            <w:pPr>
              <w:adjustRightInd w:val="0"/>
              <w:snapToGrid w:val="0"/>
              <w:spacing w:line="300" w:lineRule="exact"/>
              <w:jc w:val="right"/>
              <w:rPr>
                <w:rFonts w:ascii="Arial" w:eastAsia="PMingLiU" w:hAnsi="Arial" w:cs="Arial"/>
                <w:b/>
                <w:sz w:val="22"/>
                <w:szCs w:val="22"/>
                <w:lang w:eastAsia="zh-TW"/>
              </w:rPr>
            </w:pPr>
            <w:r w:rsidRPr="00333FDC">
              <w:rPr>
                <w:rFonts w:ascii="Arial" w:eastAsia="PMingLiU" w:hAnsi="Arial" w:cs="Arial"/>
                <w:b/>
                <w:sz w:val="22"/>
                <w:szCs w:val="22"/>
                <w:lang w:eastAsia="zh-TW"/>
              </w:rPr>
              <w:t>1</w:t>
            </w:r>
            <w:r w:rsidR="00333FDC" w:rsidRPr="00333FDC">
              <w:rPr>
                <w:rFonts w:ascii="Arial" w:eastAsia="PMingLiU" w:hAnsi="Arial" w:cs="Arial"/>
                <w:b/>
                <w:sz w:val="22"/>
                <w:szCs w:val="22"/>
                <w:lang w:eastAsia="zh-TW"/>
              </w:rPr>
              <w:t>,</w:t>
            </w:r>
            <w:r w:rsidRPr="00333FDC">
              <w:rPr>
                <w:rFonts w:ascii="Arial" w:eastAsia="PMingLiU" w:hAnsi="Arial" w:cs="Arial"/>
                <w:b/>
                <w:sz w:val="22"/>
                <w:szCs w:val="22"/>
                <w:lang w:eastAsia="zh-TW"/>
              </w:rPr>
              <w:t>104</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B8B6DEE" w14:textId="48813F98" w:rsidR="00AC70A1" w:rsidRPr="00333FDC" w:rsidRDefault="000917B4" w:rsidP="00AC70A1">
            <w:pPr>
              <w:adjustRightInd w:val="0"/>
              <w:snapToGrid w:val="0"/>
              <w:spacing w:line="300" w:lineRule="exact"/>
              <w:jc w:val="right"/>
              <w:rPr>
                <w:rFonts w:ascii="Arial" w:eastAsia="PMingLiU" w:hAnsi="Arial" w:cs="Arial"/>
                <w:sz w:val="22"/>
                <w:szCs w:val="22"/>
                <w:lang w:eastAsia="zh-TW"/>
              </w:rPr>
            </w:pPr>
            <w:r w:rsidRPr="00333FDC">
              <w:rPr>
                <w:rFonts w:ascii="Arial" w:eastAsia="PMingLiU" w:hAnsi="Arial" w:cs="Arial"/>
                <w:sz w:val="22"/>
                <w:szCs w:val="22"/>
                <w:lang w:eastAsia="zh-TW"/>
              </w:rPr>
              <w:t>1,076</w:t>
            </w:r>
          </w:p>
        </w:tc>
        <w:tc>
          <w:tcPr>
            <w:tcW w:w="1128" w:type="dxa"/>
            <w:tcBorders>
              <w:left w:val="single" w:sz="4" w:space="0" w:color="auto"/>
            </w:tcBorders>
            <w:vAlign w:val="center"/>
          </w:tcPr>
          <w:p w14:paraId="3F051F66" w14:textId="2820C094" w:rsidR="00AC70A1" w:rsidRPr="00333FDC" w:rsidRDefault="008410B6" w:rsidP="00AC70A1">
            <w:pPr>
              <w:adjustRightInd w:val="0"/>
              <w:snapToGrid w:val="0"/>
              <w:spacing w:line="300" w:lineRule="exact"/>
              <w:jc w:val="right"/>
              <w:rPr>
                <w:rFonts w:ascii="Arial" w:eastAsia="PMingLiU" w:hAnsi="Arial" w:cs="Arial"/>
                <w:sz w:val="22"/>
                <w:szCs w:val="22"/>
                <w:lang w:eastAsia="zh-TW"/>
              </w:rPr>
            </w:pPr>
            <w:r w:rsidRPr="00333FDC">
              <w:rPr>
                <w:rFonts w:ascii="Arial" w:eastAsia="PMingLiU" w:hAnsi="Arial" w:cs="Arial"/>
                <w:sz w:val="22"/>
                <w:szCs w:val="22"/>
                <w:lang w:eastAsia="zh-TW"/>
              </w:rPr>
              <w:t>+2.5%</w:t>
            </w:r>
          </w:p>
        </w:tc>
      </w:tr>
    </w:tbl>
    <w:p w14:paraId="0F919CFD" w14:textId="77777777" w:rsidR="009E18C7" w:rsidRPr="00333FDC" w:rsidRDefault="009E18C7" w:rsidP="007B5411">
      <w:pPr>
        <w:adjustRightInd w:val="0"/>
        <w:snapToGrid w:val="0"/>
        <w:spacing w:line="300" w:lineRule="exact"/>
        <w:rPr>
          <w:rFonts w:ascii="Arial" w:eastAsia="PMingLiU" w:hAnsi="Arial" w:cs="Arial"/>
          <w:sz w:val="22"/>
          <w:szCs w:val="22"/>
          <w:lang w:eastAsia="zh-TW"/>
        </w:rPr>
      </w:pPr>
    </w:p>
    <w:p w14:paraId="6FE531DD" w14:textId="661F1F7D" w:rsidR="007B5411" w:rsidRPr="00333FDC" w:rsidRDefault="000917B4" w:rsidP="007B5411">
      <w:pPr>
        <w:adjustRightInd w:val="0"/>
        <w:snapToGrid w:val="0"/>
        <w:spacing w:line="300" w:lineRule="exact"/>
        <w:rPr>
          <w:rFonts w:ascii="Arial" w:eastAsia="PMingLiU" w:hAnsi="Arial" w:cs="Arial"/>
          <w:sz w:val="22"/>
          <w:szCs w:val="22"/>
          <w:lang w:eastAsia="zh-TW"/>
        </w:rPr>
      </w:pPr>
      <w:r w:rsidRPr="00333FDC">
        <w:rPr>
          <w:rFonts w:ascii="Arial" w:eastAsia="PMingLiU" w:hAnsi="Arial" w:cs="Arial"/>
          <w:sz w:val="22"/>
          <w:szCs w:val="22"/>
          <w:lang w:eastAsia="zh-TW"/>
        </w:rPr>
        <w:t>二零一九年，縱使面對國際貿易糾紛</w:t>
      </w:r>
      <w:r w:rsidR="007314A1" w:rsidRPr="00333FDC">
        <w:rPr>
          <w:rFonts w:ascii="Arial" w:eastAsia="PMingLiU" w:hAnsi="Arial" w:cs="Arial"/>
          <w:sz w:val="22"/>
          <w:szCs w:val="22"/>
          <w:lang w:eastAsia="zh-HK"/>
        </w:rPr>
        <w:t>及</w:t>
      </w:r>
      <w:r w:rsidRPr="00333FDC">
        <w:rPr>
          <w:rFonts w:ascii="Arial" w:eastAsia="PMingLiU" w:hAnsi="Arial" w:cs="Arial"/>
          <w:sz w:val="22"/>
          <w:szCs w:val="22"/>
          <w:lang w:eastAsia="zh-TW"/>
        </w:rPr>
        <w:t>全球資本市場波動</w:t>
      </w:r>
      <w:r w:rsidR="007314A1" w:rsidRPr="00333FDC">
        <w:rPr>
          <w:rFonts w:ascii="Arial" w:eastAsia="PMingLiU" w:hAnsi="Arial" w:cs="Arial"/>
          <w:sz w:val="22"/>
          <w:szCs w:val="22"/>
          <w:lang w:eastAsia="zh-HK"/>
        </w:rPr>
        <w:t>的</w:t>
      </w:r>
      <w:r w:rsidRPr="00333FDC">
        <w:rPr>
          <w:rFonts w:ascii="Arial" w:eastAsia="PMingLiU" w:hAnsi="Arial" w:cs="Arial"/>
          <w:sz w:val="22"/>
          <w:szCs w:val="22"/>
          <w:lang w:eastAsia="zh-TW"/>
        </w:rPr>
        <w:t>影響，集團三大主營業務仍保持穩</w:t>
      </w:r>
      <w:r w:rsidR="00F41E47" w:rsidRPr="00333FDC">
        <w:rPr>
          <w:rFonts w:ascii="Arial" w:eastAsia="PMingLiU" w:hAnsi="Arial" w:cs="Arial"/>
          <w:sz w:val="22"/>
          <w:szCs w:val="22"/>
          <w:lang w:eastAsia="zh-TW"/>
        </w:rPr>
        <w:t>健</w:t>
      </w:r>
      <w:r w:rsidRPr="00333FDC">
        <w:rPr>
          <w:rFonts w:ascii="Arial" w:eastAsia="PMingLiU" w:hAnsi="Arial" w:cs="Arial"/>
          <w:sz w:val="22"/>
          <w:szCs w:val="22"/>
          <w:lang w:eastAsia="zh-TW"/>
        </w:rPr>
        <w:t>發展</w:t>
      </w:r>
      <w:r w:rsidR="007314A1" w:rsidRPr="00333FDC">
        <w:rPr>
          <w:rFonts w:ascii="Arial" w:eastAsia="PMingLiU" w:hAnsi="Arial" w:cs="Arial"/>
          <w:sz w:val="22"/>
          <w:szCs w:val="22"/>
          <w:lang w:eastAsia="zh-HK"/>
        </w:rPr>
        <w:t>，</w:t>
      </w:r>
      <w:r w:rsidR="00705398" w:rsidRPr="00333FDC">
        <w:rPr>
          <w:rFonts w:ascii="Arial" w:eastAsia="PMingLiU" w:hAnsi="Arial" w:cs="Arial"/>
          <w:sz w:val="22"/>
          <w:szCs w:val="22"/>
          <w:lang w:eastAsia="zh-HK"/>
        </w:rPr>
        <w:t>收入持</w:t>
      </w:r>
      <w:r w:rsidR="00705398" w:rsidRPr="00333FDC">
        <w:rPr>
          <w:rFonts w:ascii="Arial" w:eastAsia="PMingLiU" w:hAnsi="Arial" w:cs="Arial"/>
          <w:sz w:val="22"/>
          <w:szCs w:val="22"/>
          <w:lang w:eastAsia="zh-TW"/>
        </w:rPr>
        <w:t>續</w:t>
      </w:r>
      <w:r w:rsidR="00705398" w:rsidRPr="00333FDC">
        <w:rPr>
          <w:rFonts w:ascii="Arial" w:eastAsia="PMingLiU" w:hAnsi="Arial" w:cs="Arial"/>
          <w:sz w:val="22"/>
          <w:szCs w:val="22"/>
          <w:lang w:eastAsia="zh-HK"/>
        </w:rPr>
        <w:t>增長</w:t>
      </w:r>
      <w:r w:rsidRPr="00333FDC">
        <w:rPr>
          <w:rFonts w:ascii="Arial" w:eastAsia="PMingLiU" w:hAnsi="Arial" w:cs="Arial"/>
          <w:sz w:val="22"/>
          <w:szCs w:val="22"/>
          <w:lang w:eastAsia="zh-TW"/>
        </w:rPr>
        <w:t>。</w:t>
      </w:r>
      <w:r w:rsidR="00C518EC" w:rsidRPr="00333FDC">
        <w:rPr>
          <w:rFonts w:ascii="Arial" w:eastAsia="PMingLiU" w:hAnsi="Arial" w:cs="Arial"/>
          <w:sz w:val="22"/>
          <w:szCs w:val="22"/>
          <w:lang w:eastAsia="zh-TW"/>
        </w:rPr>
        <w:t>其中，旗下上實環境於固廢</w:t>
      </w:r>
      <w:r w:rsidR="00267062">
        <w:rPr>
          <w:rFonts w:ascii="Arial" w:eastAsia="PMingLiU" w:hAnsi="Arial" w:cs="Arial" w:hint="eastAsia"/>
          <w:sz w:val="22"/>
          <w:szCs w:val="22"/>
          <w:lang w:eastAsia="zh-HK"/>
        </w:rPr>
        <w:t>處理</w:t>
      </w:r>
      <w:r w:rsidR="00C518EC" w:rsidRPr="00333FDC">
        <w:rPr>
          <w:rFonts w:ascii="Arial" w:eastAsia="PMingLiU" w:hAnsi="Arial" w:cs="Arial"/>
          <w:sz w:val="22"/>
          <w:szCs w:val="22"/>
          <w:lang w:eastAsia="zh-TW"/>
        </w:rPr>
        <w:t>業務取得重大突破，於年內成立合營公司寶金剛環科，獲得上海首座開建的生活垃圾無害化處置設施，總設計處理規模為每日</w:t>
      </w:r>
      <w:r w:rsidR="00C518EC" w:rsidRPr="00333FDC">
        <w:rPr>
          <w:rFonts w:ascii="Arial" w:eastAsia="PMingLiU" w:hAnsi="Arial" w:cs="Arial"/>
          <w:sz w:val="22"/>
          <w:szCs w:val="22"/>
          <w:lang w:eastAsia="zh-TW"/>
        </w:rPr>
        <w:t>3,800</w:t>
      </w:r>
      <w:r w:rsidR="00C518EC" w:rsidRPr="00333FDC">
        <w:rPr>
          <w:rFonts w:ascii="Arial" w:eastAsia="PMingLiU" w:hAnsi="Arial" w:cs="Arial"/>
          <w:sz w:val="22"/>
          <w:szCs w:val="22"/>
          <w:lang w:eastAsia="zh-TW"/>
        </w:rPr>
        <w:t>噸，總投資額預計約為人民幣</w:t>
      </w:r>
      <w:r w:rsidR="00C518EC" w:rsidRPr="00333FDC">
        <w:rPr>
          <w:rFonts w:ascii="Arial" w:eastAsia="PMingLiU" w:hAnsi="Arial" w:cs="Arial"/>
          <w:sz w:val="22"/>
          <w:szCs w:val="22"/>
          <w:lang w:eastAsia="zh-TW"/>
        </w:rPr>
        <w:t>30.41</w:t>
      </w:r>
      <w:r w:rsidR="00C518EC" w:rsidRPr="00333FDC">
        <w:rPr>
          <w:rFonts w:ascii="Arial" w:eastAsia="PMingLiU" w:hAnsi="Arial" w:cs="Arial"/>
          <w:sz w:val="22"/>
          <w:szCs w:val="22"/>
          <w:lang w:eastAsia="zh-TW"/>
        </w:rPr>
        <w:t>億元</w:t>
      </w:r>
      <w:r w:rsidR="0011113F" w:rsidRPr="00333FDC">
        <w:rPr>
          <w:rFonts w:ascii="Arial" w:eastAsia="PMingLiU" w:hAnsi="Arial" w:cs="Arial"/>
          <w:sz w:val="22"/>
          <w:szCs w:val="22"/>
          <w:lang w:eastAsia="zh-HK"/>
        </w:rPr>
        <w:t>，</w:t>
      </w:r>
      <w:r w:rsidR="007917EE" w:rsidRPr="00333FDC">
        <w:rPr>
          <w:rFonts w:ascii="Arial" w:eastAsia="PMingLiU" w:hAnsi="Arial" w:cs="Arial"/>
          <w:sz w:val="22"/>
          <w:szCs w:val="22"/>
          <w:lang w:eastAsia="zh-HK"/>
        </w:rPr>
        <w:t>意味著</w:t>
      </w:r>
      <w:r w:rsidR="0011113F" w:rsidRPr="00333FDC">
        <w:rPr>
          <w:rFonts w:ascii="Arial" w:eastAsia="PMingLiU" w:hAnsi="Arial" w:cs="Arial"/>
          <w:sz w:val="22"/>
          <w:szCs w:val="22"/>
          <w:lang w:eastAsia="zh-HK"/>
        </w:rPr>
        <w:t>集團</w:t>
      </w:r>
      <w:r w:rsidR="00925BF3" w:rsidRPr="00333FDC">
        <w:rPr>
          <w:rFonts w:ascii="Arial" w:eastAsia="PMingLiU" w:hAnsi="Arial" w:cs="Arial"/>
          <w:sz w:val="22"/>
          <w:szCs w:val="22"/>
          <w:lang w:eastAsia="zh-HK"/>
        </w:rPr>
        <w:t>環</w:t>
      </w:r>
      <w:r w:rsidR="0011113F" w:rsidRPr="00333FDC">
        <w:rPr>
          <w:rFonts w:ascii="Arial" w:eastAsia="PMingLiU" w:hAnsi="Arial" w:cs="Arial"/>
          <w:sz w:val="22"/>
          <w:szCs w:val="22"/>
          <w:lang w:eastAsia="zh-HK"/>
        </w:rPr>
        <w:t>保業</w:t>
      </w:r>
      <w:r w:rsidR="0011113F" w:rsidRPr="00333FDC">
        <w:rPr>
          <w:rFonts w:ascii="Arial" w:eastAsia="PMingLiU" w:hAnsi="Arial" w:cs="Arial"/>
          <w:sz w:val="22"/>
          <w:szCs w:val="22"/>
          <w:lang w:eastAsia="zh-TW"/>
        </w:rPr>
        <w:t>務</w:t>
      </w:r>
      <w:r w:rsidR="0011113F" w:rsidRPr="00333FDC">
        <w:rPr>
          <w:rFonts w:ascii="Arial" w:eastAsia="PMingLiU" w:hAnsi="Arial" w:cs="Arial"/>
          <w:sz w:val="22"/>
          <w:szCs w:val="22"/>
          <w:lang w:eastAsia="zh-HK"/>
        </w:rPr>
        <w:t>開啟新篇章</w:t>
      </w:r>
      <w:r w:rsidR="00C518EC" w:rsidRPr="00333FDC">
        <w:rPr>
          <w:rFonts w:ascii="Arial" w:eastAsia="PMingLiU" w:hAnsi="Arial" w:cs="Arial"/>
          <w:sz w:val="22"/>
          <w:szCs w:val="22"/>
          <w:lang w:eastAsia="zh-TW"/>
        </w:rPr>
        <w:t>。</w:t>
      </w:r>
    </w:p>
    <w:p w14:paraId="3944190E" w14:textId="77777777" w:rsidR="002A7E72" w:rsidRPr="00333FDC" w:rsidRDefault="002A7E72" w:rsidP="007B5411">
      <w:pPr>
        <w:adjustRightInd w:val="0"/>
        <w:snapToGrid w:val="0"/>
        <w:spacing w:line="300" w:lineRule="exact"/>
        <w:rPr>
          <w:rFonts w:ascii="Arial" w:eastAsia="PMingLiU" w:hAnsi="Arial" w:cs="Arial"/>
          <w:sz w:val="22"/>
          <w:szCs w:val="22"/>
          <w:lang w:eastAsia="zh-TW"/>
        </w:rPr>
      </w:pPr>
    </w:p>
    <w:p w14:paraId="7E2073E8" w14:textId="6ADEEA65" w:rsidR="00232068" w:rsidRPr="00333FDC" w:rsidRDefault="000917B4" w:rsidP="007B5411">
      <w:pPr>
        <w:adjustRightInd w:val="0"/>
        <w:snapToGrid w:val="0"/>
        <w:spacing w:line="300" w:lineRule="exact"/>
        <w:rPr>
          <w:rFonts w:ascii="Arial" w:eastAsia="PMingLiU" w:hAnsi="Arial" w:cs="Arial"/>
          <w:sz w:val="22"/>
          <w:szCs w:val="22"/>
          <w:lang w:eastAsia="zh-TW"/>
        </w:rPr>
      </w:pPr>
      <w:r w:rsidRPr="00333FDC">
        <w:rPr>
          <w:rFonts w:ascii="Arial" w:eastAsia="PMingLiU" w:hAnsi="Arial" w:cs="Arial"/>
          <w:sz w:val="22"/>
          <w:szCs w:val="22"/>
          <w:lang w:eastAsia="zh-TW"/>
        </w:rPr>
        <w:t>房地產業務</w:t>
      </w:r>
      <w:r w:rsidR="006175A2" w:rsidRPr="00333FDC">
        <w:rPr>
          <w:rFonts w:ascii="Arial" w:eastAsia="PMingLiU" w:hAnsi="Arial" w:cs="Arial"/>
          <w:sz w:val="22"/>
          <w:szCs w:val="22"/>
          <w:lang w:eastAsia="zh-TW"/>
        </w:rPr>
        <w:t>於年內</w:t>
      </w:r>
      <w:r w:rsidRPr="00333FDC">
        <w:rPr>
          <w:rFonts w:ascii="Arial" w:eastAsia="PMingLiU" w:hAnsi="Arial" w:cs="Arial"/>
          <w:sz w:val="22"/>
          <w:szCs w:val="22"/>
          <w:lang w:eastAsia="zh-TW"/>
        </w:rPr>
        <w:t>為本集團</w:t>
      </w:r>
      <w:r w:rsidR="00053E20" w:rsidRPr="00333FDC">
        <w:rPr>
          <w:rFonts w:ascii="Arial" w:eastAsia="PMingLiU" w:hAnsi="Arial" w:cs="Arial"/>
          <w:sz w:val="22"/>
          <w:szCs w:val="22"/>
          <w:lang w:eastAsia="zh-HK"/>
        </w:rPr>
        <w:t>收入同比上升</w:t>
      </w:r>
      <w:r w:rsidR="00053E20" w:rsidRPr="00333FDC">
        <w:rPr>
          <w:rFonts w:ascii="Arial" w:eastAsia="PMingLiU" w:hAnsi="Arial" w:cs="Arial"/>
          <w:sz w:val="22"/>
          <w:szCs w:val="22"/>
          <w:lang w:eastAsia="zh-TW"/>
        </w:rPr>
        <w:t>8.4%</w:t>
      </w:r>
      <w:r w:rsidR="00053E20" w:rsidRPr="00333FDC">
        <w:rPr>
          <w:rFonts w:ascii="Arial" w:eastAsia="PMingLiU" w:hAnsi="Arial" w:cs="Arial"/>
          <w:sz w:val="22"/>
          <w:szCs w:val="22"/>
          <w:lang w:eastAsia="zh-HK"/>
        </w:rPr>
        <w:t>至</w:t>
      </w:r>
      <w:r w:rsidR="00053E20" w:rsidRPr="00333FDC">
        <w:rPr>
          <w:rFonts w:ascii="Arial" w:eastAsia="PMingLiU" w:hAnsi="Arial" w:cs="Arial"/>
          <w:sz w:val="22"/>
          <w:szCs w:val="22"/>
          <w:lang w:eastAsia="zh-TW"/>
        </w:rPr>
        <w:t>186.5</w:t>
      </w:r>
      <w:r w:rsidRPr="00333FDC">
        <w:rPr>
          <w:rFonts w:ascii="Arial" w:eastAsia="PMingLiU" w:hAnsi="Arial" w:cs="Arial"/>
          <w:sz w:val="22"/>
          <w:szCs w:val="22"/>
          <w:lang w:eastAsia="zh-TW"/>
        </w:rPr>
        <w:t>億港元，</w:t>
      </w:r>
      <w:r w:rsidR="00450569" w:rsidRPr="00333FDC">
        <w:rPr>
          <w:rFonts w:ascii="Arial" w:eastAsia="PMingLiU" w:hAnsi="Arial" w:cs="Arial"/>
          <w:sz w:val="22"/>
          <w:szCs w:val="22"/>
          <w:lang w:eastAsia="zh-HK"/>
        </w:rPr>
        <w:t>但盈利</w:t>
      </w:r>
      <w:r w:rsidRPr="00333FDC">
        <w:rPr>
          <w:rFonts w:ascii="Arial" w:eastAsia="PMingLiU" w:hAnsi="Arial" w:cs="Arial"/>
          <w:sz w:val="22"/>
          <w:szCs w:val="22"/>
          <w:lang w:eastAsia="zh-TW"/>
        </w:rPr>
        <w:t>下跌，主要</w:t>
      </w:r>
      <w:r w:rsidR="00A47A85" w:rsidRPr="00333FDC">
        <w:rPr>
          <w:rFonts w:ascii="Arial" w:eastAsia="PMingLiU" w:hAnsi="Arial" w:cs="Arial"/>
          <w:sz w:val="22"/>
          <w:szCs w:val="22"/>
          <w:lang w:eastAsia="zh-TW"/>
        </w:rPr>
        <w:t>因</w:t>
      </w:r>
      <w:r w:rsidRPr="00333FDC">
        <w:rPr>
          <w:rFonts w:ascii="Arial" w:eastAsia="PMingLiU" w:hAnsi="Arial" w:cs="Arial"/>
          <w:sz w:val="22"/>
          <w:szCs w:val="22"/>
          <w:lang w:eastAsia="zh-TW"/>
        </w:rPr>
        <w:t>為去年本公司持有上實發展的「上實</w:t>
      </w:r>
      <w:r w:rsidRPr="00333FDC">
        <w:rPr>
          <w:rFonts w:ascii="Arial" w:eastAsia="PMingLiU" w:hAnsi="Arial" w:cs="Arial"/>
          <w:sz w:val="22"/>
          <w:szCs w:val="22"/>
          <w:lang w:eastAsia="zh-TW"/>
        </w:rPr>
        <w:t>•</w:t>
      </w:r>
      <w:r w:rsidRPr="00333FDC">
        <w:rPr>
          <w:rFonts w:ascii="Arial" w:eastAsia="PMingLiU" w:hAnsi="Arial" w:cs="Arial"/>
          <w:sz w:val="22"/>
          <w:szCs w:val="22"/>
          <w:lang w:eastAsia="zh-TW"/>
        </w:rPr>
        <w:t>海上灣」項目</w:t>
      </w:r>
      <w:r w:rsidRPr="00333FDC">
        <w:rPr>
          <w:rFonts w:ascii="Arial" w:eastAsia="PMingLiU" w:hAnsi="Arial" w:cs="Arial"/>
          <w:sz w:val="22"/>
          <w:szCs w:val="22"/>
          <w:lang w:eastAsia="zh-TW"/>
        </w:rPr>
        <w:t>49%</w:t>
      </w:r>
      <w:r w:rsidRPr="00333FDC">
        <w:rPr>
          <w:rFonts w:ascii="Arial" w:eastAsia="PMingLiU" w:hAnsi="Arial" w:cs="Arial"/>
          <w:sz w:val="22"/>
          <w:szCs w:val="22"/>
          <w:lang w:eastAsia="zh-TW"/>
        </w:rPr>
        <w:t>權益，分佔項目銷售收入使盈利大增，令去年度盈利基數較高</w:t>
      </w:r>
      <w:r w:rsidR="00A47A85" w:rsidRPr="00333FDC">
        <w:rPr>
          <w:rFonts w:ascii="Arial" w:eastAsia="PMingLiU" w:hAnsi="Arial" w:cs="Arial"/>
          <w:sz w:val="22"/>
          <w:szCs w:val="22"/>
          <w:lang w:eastAsia="zh-TW"/>
        </w:rPr>
        <w:t>所致</w:t>
      </w:r>
      <w:r w:rsidRPr="00333FDC">
        <w:rPr>
          <w:rFonts w:ascii="Arial" w:eastAsia="PMingLiU" w:hAnsi="Arial" w:cs="Arial"/>
          <w:sz w:val="22"/>
          <w:szCs w:val="22"/>
          <w:lang w:eastAsia="zh-TW"/>
        </w:rPr>
        <w:t>。</w:t>
      </w:r>
    </w:p>
    <w:p w14:paraId="5C96BE59" w14:textId="77777777" w:rsidR="00232068" w:rsidRPr="00333FDC" w:rsidRDefault="00232068" w:rsidP="007B5411">
      <w:pPr>
        <w:adjustRightInd w:val="0"/>
        <w:snapToGrid w:val="0"/>
        <w:spacing w:line="300" w:lineRule="exact"/>
        <w:rPr>
          <w:rFonts w:ascii="Arial" w:eastAsia="PMingLiU" w:hAnsi="Arial" w:cs="Arial"/>
          <w:sz w:val="22"/>
          <w:szCs w:val="22"/>
          <w:lang w:eastAsia="zh-TW"/>
        </w:rPr>
      </w:pPr>
    </w:p>
    <w:p w14:paraId="58ECD141" w14:textId="62BB1A8B" w:rsidR="00E4519C" w:rsidRPr="00333FDC" w:rsidRDefault="000917B4" w:rsidP="007B5411">
      <w:pPr>
        <w:adjustRightInd w:val="0"/>
        <w:snapToGrid w:val="0"/>
        <w:spacing w:line="300" w:lineRule="exact"/>
        <w:rPr>
          <w:rFonts w:ascii="Arial" w:eastAsia="PMingLiU" w:hAnsi="Arial" w:cs="Arial"/>
          <w:sz w:val="22"/>
          <w:szCs w:val="22"/>
          <w:lang w:eastAsia="zh-TW"/>
        </w:rPr>
      </w:pPr>
      <w:r w:rsidRPr="00333FDC">
        <w:rPr>
          <w:rFonts w:ascii="Arial" w:eastAsia="PMingLiU" w:hAnsi="Arial" w:cs="Arial"/>
          <w:sz w:val="22"/>
          <w:szCs w:val="22"/>
          <w:lang w:eastAsia="zh-TW"/>
        </w:rPr>
        <w:t>消費品方面，消費品業務</w:t>
      </w:r>
      <w:r w:rsidR="00A47A85" w:rsidRPr="00333FDC">
        <w:rPr>
          <w:rFonts w:ascii="Arial" w:eastAsia="PMingLiU" w:hAnsi="Arial" w:cs="Arial"/>
          <w:sz w:val="22"/>
          <w:szCs w:val="22"/>
          <w:lang w:eastAsia="zh-TW"/>
        </w:rPr>
        <w:t>於</w:t>
      </w:r>
      <w:r w:rsidRPr="00333FDC">
        <w:rPr>
          <w:rFonts w:ascii="Arial" w:eastAsia="PMingLiU" w:hAnsi="Arial" w:cs="Arial"/>
          <w:sz w:val="22"/>
          <w:szCs w:val="22"/>
          <w:lang w:eastAsia="zh-TW"/>
        </w:rPr>
        <w:t>二零一九年錄得盈利</w:t>
      </w:r>
      <w:r w:rsidR="008410B6" w:rsidRPr="00333FDC">
        <w:rPr>
          <w:rFonts w:ascii="Arial" w:eastAsia="PMingLiU" w:hAnsi="Arial" w:cs="Arial"/>
          <w:sz w:val="22"/>
          <w:szCs w:val="22"/>
          <w:lang w:eastAsia="zh-TW"/>
        </w:rPr>
        <w:t>11.04</w:t>
      </w:r>
      <w:r w:rsidRPr="00333FDC">
        <w:rPr>
          <w:rFonts w:ascii="Arial" w:eastAsia="PMingLiU" w:hAnsi="Arial" w:cs="Arial"/>
          <w:sz w:val="22"/>
          <w:szCs w:val="22"/>
          <w:lang w:eastAsia="zh-TW"/>
        </w:rPr>
        <w:t>億港元，同比上升</w:t>
      </w:r>
      <w:r w:rsidR="008410B6" w:rsidRPr="00333FDC">
        <w:rPr>
          <w:rFonts w:ascii="Arial" w:eastAsia="PMingLiU" w:hAnsi="Arial" w:cs="Arial"/>
          <w:sz w:val="22"/>
          <w:szCs w:val="22"/>
          <w:lang w:eastAsia="zh-TW"/>
        </w:rPr>
        <w:t>2.5</w:t>
      </w:r>
      <w:r w:rsidRPr="00333FDC">
        <w:rPr>
          <w:rFonts w:ascii="Arial" w:eastAsia="PMingLiU" w:hAnsi="Arial" w:cs="Arial"/>
          <w:sz w:val="22"/>
          <w:szCs w:val="22"/>
          <w:lang w:eastAsia="zh-TW"/>
        </w:rPr>
        <w:t>%</w:t>
      </w:r>
      <w:r w:rsidRPr="00333FDC">
        <w:rPr>
          <w:rFonts w:ascii="Arial" w:eastAsia="PMingLiU" w:hAnsi="Arial" w:cs="Arial"/>
          <w:sz w:val="22"/>
          <w:szCs w:val="22"/>
          <w:lang w:eastAsia="zh-TW"/>
        </w:rPr>
        <w:t>，佔本集團淨利潤約</w:t>
      </w:r>
      <w:r w:rsidR="008410B6" w:rsidRPr="00333FDC">
        <w:rPr>
          <w:rFonts w:ascii="Arial" w:eastAsia="PMingLiU" w:hAnsi="Arial" w:cs="Arial"/>
          <w:sz w:val="22"/>
          <w:szCs w:val="22"/>
          <w:lang w:eastAsia="zh-TW"/>
        </w:rPr>
        <w:t>30.3</w:t>
      </w:r>
      <w:r w:rsidRPr="00333FDC">
        <w:rPr>
          <w:rFonts w:ascii="Arial" w:eastAsia="PMingLiU" w:hAnsi="Arial" w:cs="Arial"/>
          <w:sz w:val="22"/>
          <w:szCs w:val="22"/>
          <w:lang w:eastAsia="zh-TW"/>
        </w:rPr>
        <w:t>%</w:t>
      </w:r>
      <w:r w:rsidRPr="00333FDC">
        <w:rPr>
          <w:rFonts w:ascii="Arial" w:eastAsia="PMingLiU" w:hAnsi="Arial" w:cs="Arial"/>
          <w:sz w:val="22"/>
          <w:szCs w:val="22"/>
          <w:lang w:eastAsia="zh-TW"/>
        </w:rPr>
        <w:t>。</w:t>
      </w:r>
      <w:r w:rsidR="00A62EEE" w:rsidRPr="00333FDC">
        <w:rPr>
          <w:rFonts w:ascii="Arial" w:eastAsia="PMingLiU" w:hAnsi="Arial" w:cs="Arial"/>
          <w:sz w:val="22"/>
          <w:szCs w:val="22"/>
          <w:lang w:eastAsia="zh-HK"/>
        </w:rPr>
        <w:t>旗下</w:t>
      </w:r>
      <w:r w:rsidR="00D52A52" w:rsidRPr="00333FDC">
        <w:rPr>
          <w:rFonts w:ascii="Arial" w:eastAsia="PMingLiU" w:hAnsi="Arial" w:cs="Arial"/>
          <w:sz w:val="22"/>
          <w:szCs w:val="22"/>
          <w:lang w:eastAsia="zh-TW"/>
        </w:rPr>
        <w:t>南洋煙草首次實現了多種口味的中空爆珠煙的新品製造，罐裝產品在行業中繼續</w:t>
      </w:r>
      <w:r w:rsidR="00B40329" w:rsidRPr="00333FDC">
        <w:rPr>
          <w:rFonts w:ascii="Arial" w:eastAsia="PMingLiU" w:hAnsi="Arial" w:cs="Arial"/>
          <w:sz w:val="22"/>
          <w:szCs w:val="22"/>
          <w:lang w:eastAsia="zh-TW"/>
        </w:rPr>
        <w:t>保持龍頭地</w:t>
      </w:r>
      <w:r w:rsidR="00D52A52" w:rsidRPr="00333FDC">
        <w:rPr>
          <w:rFonts w:ascii="Arial" w:eastAsia="PMingLiU" w:hAnsi="Arial" w:cs="Arial"/>
          <w:sz w:val="22"/>
          <w:szCs w:val="22"/>
          <w:lang w:eastAsia="zh-TW"/>
        </w:rPr>
        <w:t>位</w:t>
      </w:r>
      <w:r w:rsidR="009F1066" w:rsidRPr="00333FDC">
        <w:rPr>
          <w:rFonts w:ascii="Arial" w:eastAsia="PMingLiU" w:hAnsi="Arial" w:cs="Arial"/>
          <w:sz w:val="22"/>
          <w:szCs w:val="22"/>
          <w:lang w:eastAsia="zh-TW"/>
        </w:rPr>
        <w:t>，目前已實現異型罐裝線自動化入罐</w:t>
      </w:r>
      <w:r w:rsidR="009F1066" w:rsidRPr="00333FDC">
        <w:rPr>
          <w:rFonts w:ascii="Arial" w:eastAsia="PMingLiU" w:hAnsi="Arial" w:cs="Arial"/>
          <w:sz w:val="22"/>
          <w:szCs w:val="22"/>
          <w:lang w:eastAsia="zh-HK"/>
        </w:rPr>
        <w:t>的</w:t>
      </w:r>
      <w:r w:rsidR="009F1066" w:rsidRPr="00333FDC">
        <w:rPr>
          <w:rFonts w:ascii="Arial" w:eastAsia="PMingLiU" w:hAnsi="Arial" w:cs="Arial"/>
          <w:sz w:val="22"/>
          <w:szCs w:val="22"/>
          <w:lang w:eastAsia="zh-TW"/>
        </w:rPr>
        <w:t>生產能力。</w:t>
      </w:r>
    </w:p>
    <w:p w14:paraId="374D5969" w14:textId="77777777" w:rsidR="00D52A52" w:rsidRPr="00333FDC" w:rsidRDefault="00D52A52" w:rsidP="007B5411">
      <w:pPr>
        <w:adjustRightInd w:val="0"/>
        <w:snapToGrid w:val="0"/>
        <w:spacing w:line="300" w:lineRule="exact"/>
        <w:rPr>
          <w:rFonts w:ascii="Arial" w:eastAsia="PMingLiU" w:hAnsi="Arial" w:cs="Arial"/>
          <w:sz w:val="22"/>
          <w:szCs w:val="22"/>
          <w:lang w:eastAsia="zh-TW"/>
        </w:rPr>
      </w:pPr>
    </w:p>
    <w:p w14:paraId="038DD879" w14:textId="3A7B60A4" w:rsidR="0075009A" w:rsidRPr="00333FDC" w:rsidRDefault="000917B4" w:rsidP="0075009A">
      <w:pPr>
        <w:widowControl/>
        <w:snapToGrid w:val="0"/>
        <w:spacing w:line="300" w:lineRule="exact"/>
        <w:jc w:val="left"/>
        <w:rPr>
          <w:rFonts w:ascii="Arial" w:eastAsia="PMingLiU" w:hAnsi="Arial" w:cs="Arial"/>
          <w:b/>
          <w:i/>
          <w:sz w:val="22"/>
          <w:szCs w:val="22"/>
          <w:lang w:eastAsia="zh-TW"/>
        </w:rPr>
      </w:pPr>
      <w:r w:rsidRPr="00333FDC">
        <w:rPr>
          <w:rFonts w:ascii="Arial" w:eastAsia="PMingLiU" w:hAnsi="Arial" w:cs="Arial"/>
          <w:b/>
          <w:i/>
          <w:sz w:val="22"/>
          <w:szCs w:val="22"/>
          <w:lang w:eastAsia="zh-TW"/>
        </w:rPr>
        <w:t>業務摘要：</w:t>
      </w:r>
    </w:p>
    <w:p w14:paraId="73B63B5F" w14:textId="26F24FEC" w:rsidR="0075009A" w:rsidRPr="00333FDC" w:rsidRDefault="000917B4" w:rsidP="0075009A">
      <w:pPr>
        <w:adjustRightInd w:val="0"/>
        <w:snapToGrid w:val="0"/>
        <w:spacing w:before="120" w:line="300" w:lineRule="exact"/>
        <w:rPr>
          <w:rFonts w:ascii="Arial" w:eastAsia="PMingLiU" w:hAnsi="Arial" w:cs="Arial"/>
          <w:b/>
          <w:sz w:val="22"/>
          <w:szCs w:val="22"/>
          <w:u w:val="single"/>
          <w:lang w:eastAsia="zh-TW"/>
        </w:rPr>
      </w:pPr>
      <w:r w:rsidRPr="00333FDC">
        <w:rPr>
          <w:rFonts w:ascii="Arial" w:eastAsia="PMingLiU" w:hAnsi="Arial" w:cs="Arial"/>
          <w:b/>
          <w:sz w:val="22"/>
          <w:szCs w:val="22"/>
          <w:u w:val="single"/>
          <w:lang w:eastAsia="zh-TW"/>
        </w:rPr>
        <w:t>基建設施</w:t>
      </w:r>
    </w:p>
    <w:p w14:paraId="0A29EA4F" w14:textId="56E49F99" w:rsidR="00214EE7" w:rsidRPr="00333FDC" w:rsidRDefault="00C518EC" w:rsidP="0075009A">
      <w:pPr>
        <w:pStyle w:val="ListParagraph"/>
        <w:numPr>
          <w:ilvl w:val="0"/>
          <w:numId w:val="1"/>
        </w:numPr>
        <w:adjustRightInd w:val="0"/>
        <w:snapToGrid w:val="0"/>
        <w:spacing w:before="120" w:line="300" w:lineRule="exact"/>
        <w:ind w:firstLineChars="0"/>
        <w:rPr>
          <w:rFonts w:ascii="Arial" w:eastAsia="PMingLiU" w:hAnsi="Arial" w:cs="Arial"/>
          <w:sz w:val="22"/>
          <w:lang w:eastAsia="zh-TW"/>
        </w:rPr>
      </w:pPr>
      <w:r w:rsidRPr="00333FDC">
        <w:rPr>
          <w:rFonts w:ascii="Arial" w:eastAsia="PMingLiU" w:hAnsi="Arial" w:cs="Arial"/>
          <w:sz w:val="22"/>
          <w:lang w:eastAsia="zh-TW"/>
        </w:rPr>
        <w:t>年</w:t>
      </w:r>
      <w:r w:rsidR="000917B4" w:rsidRPr="00333FDC">
        <w:rPr>
          <w:rFonts w:ascii="Arial" w:eastAsia="PMingLiU" w:hAnsi="Arial" w:cs="Arial"/>
          <w:sz w:val="22"/>
          <w:lang w:eastAsia="zh-TW"/>
        </w:rPr>
        <w:t>內旗下三條收費公路和杭州灣大橋</w:t>
      </w:r>
      <w:r w:rsidR="00F41E47" w:rsidRPr="00333FDC">
        <w:rPr>
          <w:rFonts w:ascii="Arial" w:eastAsia="PMingLiU" w:hAnsi="Arial" w:cs="Arial"/>
          <w:sz w:val="22"/>
          <w:lang w:eastAsia="zh-TW"/>
        </w:rPr>
        <w:t>錄得收入</w:t>
      </w:r>
      <w:r w:rsidR="008410B6" w:rsidRPr="00333FDC">
        <w:rPr>
          <w:rFonts w:ascii="Arial" w:eastAsia="PMingLiU" w:hAnsi="Arial" w:cs="Arial"/>
          <w:sz w:val="22"/>
          <w:lang w:eastAsia="zh-TW"/>
        </w:rPr>
        <w:t>42.29</w:t>
      </w:r>
      <w:r w:rsidR="00F41E47" w:rsidRPr="00333FDC">
        <w:rPr>
          <w:rFonts w:ascii="Arial" w:eastAsia="PMingLiU" w:hAnsi="Arial" w:cs="Arial"/>
          <w:sz w:val="22"/>
          <w:lang w:eastAsia="zh-TW"/>
        </w:rPr>
        <w:t>億港元，同比下降</w:t>
      </w:r>
      <w:r w:rsidR="008410B6" w:rsidRPr="00333FDC">
        <w:rPr>
          <w:rFonts w:ascii="Arial" w:eastAsia="PMingLiU" w:hAnsi="Arial" w:cs="Arial"/>
          <w:sz w:val="22"/>
          <w:lang w:eastAsia="zh-TW"/>
        </w:rPr>
        <w:t>4.5</w:t>
      </w:r>
      <w:r w:rsidR="00F41E47" w:rsidRPr="00333FDC">
        <w:rPr>
          <w:rFonts w:ascii="Arial" w:eastAsia="PMingLiU" w:hAnsi="Arial" w:cs="Arial"/>
          <w:sz w:val="22"/>
          <w:lang w:eastAsia="zh-TW"/>
        </w:rPr>
        <w:t>%</w:t>
      </w:r>
      <w:r w:rsidR="00F41E47" w:rsidRPr="00333FDC">
        <w:rPr>
          <w:rFonts w:ascii="Arial" w:eastAsia="PMingLiU" w:hAnsi="Arial" w:cs="Arial"/>
          <w:sz w:val="22"/>
          <w:lang w:eastAsia="zh-TW"/>
        </w:rPr>
        <w:t>，主</w:t>
      </w:r>
      <w:r w:rsidR="004562C2" w:rsidRPr="00333FDC">
        <w:rPr>
          <w:rFonts w:ascii="Arial" w:eastAsia="PMingLiU" w:hAnsi="Arial" w:cs="Arial"/>
          <w:sz w:val="22"/>
          <w:lang w:eastAsia="zh-HK"/>
        </w:rPr>
        <w:t>要</w:t>
      </w:r>
      <w:r w:rsidR="00F41E47" w:rsidRPr="00333FDC">
        <w:rPr>
          <w:rFonts w:ascii="Arial" w:eastAsia="PMingLiU" w:hAnsi="Arial" w:cs="Arial"/>
          <w:sz w:val="22"/>
          <w:lang w:eastAsia="zh-TW"/>
        </w:rPr>
        <w:t>受高速公路分流、周邊路網結構調整和全國電子收費車道實施通行費優惠影響。但</w:t>
      </w:r>
      <w:r w:rsidR="000917B4" w:rsidRPr="00333FDC">
        <w:rPr>
          <w:rFonts w:ascii="Arial" w:eastAsia="PMingLiU" w:hAnsi="Arial" w:cs="Arial"/>
          <w:sz w:val="22"/>
          <w:lang w:eastAsia="zh-TW"/>
        </w:rPr>
        <w:t>總體車流量保持平穩</w:t>
      </w:r>
      <w:r w:rsidR="00C01C97" w:rsidRPr="00333FDC">
        <w:rPr>
          <w:rFonts w:ascii="Arial" w:eastAsia="PMingLiU" w:hAnsi="Arial" w:cs="Arial"/>
          <w:sz w:val="22"/>
          <w:lang w:eastAsia="zh-HK"/>
        </w:rPr>
        <w:t>上升</w:t>
      </w:r>
      <w:r w:rsidR="00C01C97" w:rsidRPr="00333FDC">
        <w:rPr>
          <w:rFonts w:ascii="Arial" w:eastAsia="PMingLiU" w:hAnsi="Arial" w:cs="Arial"/>
          <w:sz w:val="22"/>
          <w:lang w:eastAsia="zh-TW"/>
        </w:rPr>
        <w:t>1.3%</w:t>
      </w:r>
      <w:r w:rsidR="000917B4" w:rsidRPr="00333FDC">
        <w:rPr>
          <w:rFonts w:ascii="Arial" w:eastAsia="PMingLiU" w:hAnsi="Arial" w:cs="Arial"/>
          <w:sz w:val="22"/>
          <w:lang w:eastAsia="zh-TW"/>
        </w:rPr>
        <w:t>。</w:t>
      </w:r>
    </w:p>
    <w:p w14:paraId="66A0D732" w14:textId="78CDC376" w:rsidR="007917EE" w:rsidRPr="00333FDC" w:rsidRDefault="000917B4" w:rsidP="008A6FC2">
      <w:pPr>
        <w:pStyle w:val="ListParagraph"/>
        <w:numPr>
          <w:ilvl w:val="0"/>
          <w:numId w:val="1"/>
        </w:numPr>
        <w:adjustRightInd w:val="0"/>
        <w:snapToGrid w:val="0"/>
        <w:spacing w:before="120" w:line="300" w:lineRule="exact"/>
        <w:ind w:firstLineChars="0"/>
        <w:rPr>
          <w:rFonts w:ascii="Arial" w:eastAsia="PMingLiU" w:hAnsi="Arial" w:cs="Arial"/>
          <w:sz w:val="22"/>
          <w:lang w:eastAsia="zh-TW"/>
        </w:rPr>
      </w:pPr>
      <w:r w:rsidRPr="00333FDC">
        <w:rPr>
          <w:rFonts w:ascii="Arial" w:eastAsia="PMingLiU" w:hAnsi="Arial" w:cs="Arial"/>
          <w:sz w:val="22"/>
          <w:lang w:eastAsia="zh-TW"/>
        </w:rPr>
        <w:t>旗下上實環境</w:t>
      </w:r>
      <w:r w:rsidR="00925BF3" w:rsidRPr="00333FDC">
        <w:rPr>
          <w:rFonts w:ascii="Arial" w:eastAsia="PMingLiU" w:hAnsi="Arial" w:cs="Arial"/>
          <w:sz w:val="22"/>
          <w:lang w:eastAsia="zh-TW"/>
        </w:rPr>
        <w:t>（</w:t>
      </w:r>
      <w:r w:rsidRPr="00333FDC">
        <w:rPr>
          <w:rFonts w:ascii="Arial" w:eastAsia="PMingLiU" w:hAnsi="Arial" w:cs="Arial"/>
          <w:sz w:val="22"/>
          <w:lang w:eastAsia="zh-TW"/>
        </w:rPr>
        <w:t>BHK SGX</w:t>
      </w:r>
      <w:r w:rsidRPr="00333FDC">
        <w:rPr>
          <w:rFonts w:ascii="Arial" w:eastAsia="PMingLiU" w:hAnsi="Arial" w:cs="Arial"/>
          <w:sz w:val="22"/>
          <w:lang w:eastAsia="zh-TW"/>
        </w:rPr>
        <w:t>，</w:t>
      </w:r>
      <w:r w:rsidRPr="00333FDC">
        <w:rPr>
          <w:rFonts w:ascii="Arial" w:eastAsia="PMingLiU" w:hAnsi="Arial" w:cs="Arial"/>
          <w:sz w:val="22"/>
          <w:lang w:eastAsia="zh-TW"/>
        </w:rPr>
        <w:t>807 HKSE</w:t>
      </w:r>
      <w:r w:rsidR="00925BF3" w:rsidRPr="00333FDC">
        <w:rPr>
          <w:rFonts w:ascii="Arial" w:eastAsia="PMingLiU" w:hAnsi="Arial" w:cs="Arial"/>
          <w:sz w:val="22"/>
          <w:lang w:eastAsia="zh-TW"/>
        </w:rPr>
        <w:t>）</w:t>
      </w:r>
      <w:r w:rsidRPr="00333FDC">
        <w:rPr>
          <w:rFonts w:ascii="Arial" w:eastAsia="PMingLiU" w:hAnsi="Arial" w:cs="Arial"/>
          <w:sz w:val="22"/>
          <w:lang w:eastAsia="zh-TW"/>
        </w:rPr>
        <w:t>年內營業額</w:t>
      </w:r>
      <w:r w:rsidR="0052227A" w:rsidRPr="00333FDC">
        <w:rPr>
          <w:rFonts w:ascii="Arial" w:eastAsia="PMingLiU" w:hAnsi="Arial" w:cs="Arial"/>
          <w:sz w:val="22"/>
          <w:lang w:eastAsia="zh-TW"/>
        </w:rPr>
        <w:t>錄得</w:t>
      </w:r>
      <w:r w:rsidRPr="00333FDC">
        <w:rPr>
          <w:rFonts w:ascii="Arial" w:eastAsia="PMingLiU" w:hAnsi="Arial" w:cs="Arial"/>
          <w:sz w:val="22"/>
          <w:lang w:eastAsia="zh-TW"/>
        </w:rPr>
        <w:t>人民幣</w:t>
      </w:r>
      <w:r w:rsidR="007917EE" w:rsidRPr="00333FDC">
        <w:rPr>
          <w:rFonts w:ascii="Arial" w:eastAsia="PMingLiU" w:hAnsi="Arial" w:cs="Arial"/>
          <w:sz w:val="22"/>
          <w:lang w:eastAsia="zh-TW"/>
        </w:rPr>
        <w:t>59</w:t>
      </w:r>
      <w:r w:rsidR="002B14E8" w:rsidRPr="00333FDC">
        <w:rPr>
          <w:rFonts w:ascii="Arial" w:eastAsia="PMingLiU" w:hAnsi="Arial" w:cs="Arial"/>
          <w:sz w:val="22"/>
          <w:lang w:eastAsia="zh-TW"/>
        </w:rPr>
        <w:t>.</w:t>
      </w:r>
      <w:r w:rsidR="007917EE" w:rsidRPr="00333FDC">
        <w:rPr>
          <w:rFonts w:ascii="Arial" w:eastAsia="PMingLiU" w:hAnsi="Arial" w:cs="Arial"/>
          <w:sz w:val="22"/>
          <w:lang w:eastAsia="zh-TW"/>
        </w:rPr>
        <w:t>6</w:t>
      </w:r>
      <w:r w:rsidR="00925BF3" w:rsidRPr="00333FDC">
        <w:rPr>
          <w:rFonts w:ascii="Arial" w:eastAsia="PMingLiU" w:hAnsi="Arial" w:cs="Arial"/>
          <w:sz w:val="22"/>
          <w:lang w:eastAsia="zh-TW"/>
        </w:rPr>
        <w:t>億</w:t>
      </w:r>
      <w:r w:rsidRPr="00333FDC">
        <w:rPr>
          <w:rFonts w:ascii="Arial" w:eastAsia="PMingLiU" w:hAnsi="Arial" w:cs="Arial"/>
          <w:sz w:val="22"/>
          <w:lang w:eastAsia="zh-TW"/>
        </w:rPr>
        <w:t>元，同比增長</w:t>
      </w:r>
      <w:r w:rsidR="0052227A" w:rsidRPr="00333FDC">
        <w:rPr>
          <w:rFonts w:ascii="Arial" w:eastAsia="PMingLiU" w:hAnsi="Arial" w:cs="Arial"/>
          <w:sz w:val="22"/>
          <w:lang w:eastAsia="zh-TW"/>
        </w:rPr>
        <w:t>12.2</w:t>
      </w:r>
      <w:r w:rsidRPr="00333FDC">
        <w:rPr>
          <w:rFonts w:ascii="Arial" w:eastAsia="PMingLiU" w:hAnsi="Arial" w:cs="Arial"/>
          <w:sz w:val="22"/>
          <w:lang w:eastAsia="zh-TW"/>
        </w:rPr>
        <w:t>%</w:t>
      </w:r>
      <w:r w:rsidRPr="00333FDC">
        <w:rPr>
          <w:rFonts w:ascii="Arial" w:eastAsia="PMingLiU" w:hAnsi="Arial" w:cs="Arial"/>
          <w:sz w:val="22"/>
          <w:lang w:eastAsia="zh-TW"/>
        </w:rPr>
        <w:t>，收入增長主要由於售水量和處理水價增加形成特許經營權收入、金融收入及服務收入增加。盈利增長至人民幣</w:t>
      </w:r>
      <w:r w:rsidRPr="00333FDC">
        <w:rPr>
          <w:rFonts w:ascii="Arial" w:eastAsia="PMingLiU" w:hAnsi="Arial" w:cs="Arial"/>
          <w:sz w:val="22"/>
          <w:lang w:eastAsia="zh-TW"/>
        </w:rPr>
        <w:t>6</w:t>
      </w:r>
      <w:r w:rsidRPr="00333FDC">
        <w:rPr>
          <w:rFonts w:ascii="Arial" w:eastAsia="PMingLiU" w:hAnsi="Arial" w:cs="Arial"/>
          <w:sz w:val="22"/>
          <w:lang w:eastAsia="zh-TW"/>
        </w:rPr>
        <w:t>億元，較去年同期增長</w:t>
      </w:r>
      <w:r w:rsidRPr="00333FDC">
        <w:rPr>
          <w:rFonts w:ascii="Arial" w:eastAsia="PMingLiU" w:hAnsi="Arial" w:cs="Arial"/>
          <w:sz w:val="22"/>
          <w:lang w:eastAsia="zh-TW"/>
        </w:rPr>
        <w:t>11.1%</w:t>
      </w:r>
      <w:r w:rsidRPr="00333FDC">
        <w:rPr>
          <w:rFonts w:ascii="Arial" w:eastAsia="PMingLiU" w:hAnsi="Arial" w:cs="Arial"/>
          <w:sz w:val="22"/>
          <w:lang w:eastAsia="zh-TW"/>
        </w:rPr>
        <w:t>。</w:t>
      </w:r>
    </w:p>
    <w:p w14:paraId="6E11B57C" w14:textId="60922B96" w:rsidR="00C8293C" w:rsidRPr="00333FDC" w:rsidRDefault="000917B4" w:rsidP="008A6FC2">
      <w:pPr>
        <w:pStyle w:val="ListParagraph"/>
        <w:numPr>
          <w:ilvl w:val="0"/>
          <w:numId w:val="1"/>
        </w:numPr>
        <w:adjustRightInd w:val="0"/>
        <w:snapToGrid w:val="0"/>
        <w:spacing w:before="120" w:line="300" w:lineRule="exact"/>
        <w:ind w:firstLineChars="0"/>
        <w:rPr>
          <w:rFonts w:ascii="Arial" w:eastAsia="PMingLiU" w:hAnsi="Arial" w:cs="Arial"/>
          <w:sz w:val="22"/>
          <w:lang w:eastAsia="zh-TW"/>
        </w:rPr>
      </w:pPr>
      <w:r w:rsidRPr="00333FDC">
        <w:rPr>
          <w:rFonts w:ascii="Arial" w:eastAsia="PMingLiU" w:hAnsi="Arial" w:cs="Arial"/>
          <w:sz w:val="22"/>
          <w:lang w:eastAsia="zh-TW"/>
        </w:rPr>
        <w:t>上實環境</w:t>
      </w:r>
      <w:r w:rsidR="00A47A85" w:rsidRPr="00333FDC">
        <w:rPr>
          <w:rFonts w:ascii="Arial" w:eastAsia="PMingLiU" w:hAnsi="Arial" w:cs="Arial"/>
          <w:sz w:val="22"/>
          <w:lang w:eastAsia="zh-TW"/>
        </w:rPr>
        <w:t>年內</w:t>
      </w:r>
      <w:r w:rsidRPr="00333FDC">
        <w:rPr>
          <w:rFonts w:ascii="Arial" w:eastAsia="PMingLiU" w:hAnsi="Arial" w:cs="Arial"/>
          <w:sz w:val="22"/>
          <w:lang w:eastAsia="zh-TW"/>
        </w:rPr>
        <w:t>簽署多個項目，包括在吉林、浙江、山東、河南和黑龍江省新增七個</w:t>
      </w:r>
      <w:r w:rsidR="00A47A85" w:rsidRPr="00333FDC">
        <w:rPr>
          <w:rFonts w:ascii="Arial" w:eastAsia="PMingLiU" w:hAnsi="Arial" w:cs="Arial"/>
          <w:sz w:val="22"/>
          <w:lang w:eastAsia="zh-TW"/>
        </w:rPr>
        <w:t>污</w:t>
      </w:r>
      <w:r w:rsidRPr="00333FDC">
        <w:rPr>
          <w:rFonts w:ascii="Arial" w:eastAsia="PMingLiU" w:hAnsi="Arial" w:cs="Arial"/>
          <w:sz w:val="22"/>
          <w:lang w:eastAsia="zh-TW"/>
        </w:rPr>
        <w:t>水處理項目，合計規模為每日</w:t>
      </w:r>
      <w:r w:rsidRPr="00333FDC">
        <w:rPr>
          <w:rFonts w:ascii="Arial" w:eastAsia="PMingLiU" w:hAnsi="Arial" w:cs="Arial"/>
          <w:sz w:val="22"/>
          <w:lang w:eastAsia="zh-TW"/>
        </w:rPr>
        <w:t>297,500</w:t>
      </w:r>
      <w:r w:rsidRPr="00333FDC">
        <w:rPr>
          <w:rFonts w:ascii="Arial" w:eastAsia="PMingLiU" w:hAnsi="Arial" w:cs="Arial"/>
          <w:sz w:val="22"/>
          <w:lang w:eastAsia="zh-TW"/>
        </w:rPr>
        <w:t>噸；另有一個固廢發電項目，規模為</w:t>
      </w:r>
      <w:r w:rsidR="007F5188" w:rsidRPr="00DD73EE">
        <w:rPr>
          <w:rFonts w:ascii="PMingLiU" w:eastAsia="PMingLiU" w:hAnsi="PMingLiU" w:cs="Arial" w:hint="eastAsia"/>
          <w:sz w:val="22"/>
          <w:lang w:eastAsia="zh-TW"/>
        </w:rPr>
        <w:t>每日</w:t>
      </w:r>
      <w:r w:rsidRPr="00333FDC">
        <w:rPr>
          <w:rFonts w:ascii="Arial" w:eastAsia="PMingLiU" w:hAnsi="Arial" w:cs="Arial"/>
          <w:sz w:val="22"/>
          <w:lang w:eastAsia="zh-TW"/>
        </w:rPr>
        <w:t>1,200</w:t>
      </w:r>
      <w:r w:rsidRPr="00333FDC">
        <w:rPr>
          <w:rFonts w:ascii="Arial" w:eastAsia="PMingLiU" w:hAnsi="Arial" w:cs="Arial"/>
          <w:sz w:val="22"/>
          <w:lang w:eastAsia="zh-TW"/>
        </w:rPr>
        <w:t>噸。此外，八個</w:t>
      </w:r>
      <w:r w:rsidR="00A47A85" w:rsidRPr="00333FDC">
        <w:rPr>
          <w:rFonts w:ascii="Arial" w:eastAsia="PMingLiU" w:hAnsi="Arial" w:cs="Arial"/>
          <w:sz w:val="22"/>
          <w:lang w:eastAsia="zh-TW"/>
        </w:rPr>
        <w:t>在</w:t>
      </w:r>
      <w:r w:rsidRPr="00333FDC">
        <w:rPr>
          <w:rFonts w:ascii="Arial" w:eastAsia="PMingLiU" w:hAnsi="Arial" w:cs="Arial"/>
          <w:sz w:val="22"/>
          <w:lang w:eastAsia="zh-TW"/>
        </w:rPr>
        <w:t>吉林、浙江、江西和遼寧省的</w:t>
      </w:r>
      <w:r w:rsidR="00A47A85" w:rsidRPr="00333FDC">
        <w:rPr>
          <w:rFonts w:ascii="Arial" w:eastAsia="PMingLiU" w:hAnsi="Arial" w:cs="Arial"/>
          <w:sz w:val="22"/>
          <w:lang w:eastAsia="zh-TW"/>
        </w:rPr>
        <w:t>污</w:t>
      </w:r>
      <w:r w:rsidRPr="00333FDC">
        <w:rPr>
          <w:rFonts w:ascii="Arial" w:eastAsia="PMingLiU" w:hAnsi="Arial" w:cs="Arial"/>
          <w:sz w:val="22"/>
          <w:lang w:eastAsia="zh-TW"/>
        </w:rPr>
        <w:t>水處理項目已進入商業運營期，處理規模</w:t>
      </w:r>
      <w:r w:rsidR="00A47A85" w:rsidRPr="00333FDC">
        <w:rPr>
          <w:rFonts w:ascii="Arial" w:eastAsia="PMingLiU" w:hAnsi="Arial" w:cs="Arial"/>
          <w:sz w:val="22"/>
          <w:lang w:eastAsia="zh-TW"/>
        </w:rPr>
        <w:t>合計</w:t>
      </w:r>
      <w:r w:rsidRPr="00333FDC">
        <w:rPr>
          <w:rFonts w:ascii="Arial" w:eastAsia="PMingLiU" w:hAnsi="Arial" w:cs="Arial"/>
          <w:sz w:val="22"/>
          <w:lang w:eastAsia="zh-TW"/>
        </w:rPr>
        <w:t>每日</w:t>
      </w:r>
      <w:r w:rsidRPr="00333FDC">
        <w:rPr>
          <w:rFonts w:ascii="Arial" w:eastAsia="PMingLiU" w:hAnsi="Arial" w:cs="Arial"/>
          <w:sz w:val="22"/>
          <w:lang w:eastAsia="zh-TW"/>
        </w:rPr>
        <w:t>232,500</w:t>
      </w:r>
      <w:r w:rsidRPr="00333FDC">
        <w:rPr>
          <w:rFonts w:ascii="Arial" w:eastAsia="PMingLiU" w:hAnsi="Arial" w:cs="Arial"/>
          <w:sz w:val="22"/>
          <w:lang w:eastAsia="zh-TW"/>
        </w:rPr>
        <w:t>噸。另有五個在上海、江西和黑龍江省的</w:t>
      </w:r>
      <w:r w:rsidR="00A47A85" w:rsidRPr="00333FDC">
        <w:rPr>
          <w:rFonts w:ascii="Arial" w:eastAsia="PMingLiU" w:hAnsi="Arial" w:cs="Arial"/>
          <w:sz w:val="22"/>
          <w:lang w:eastAsia="zh-TW"/>
        </w:rPr>
        <w:t>污</w:t>
      </w:r>
      <w:r w:rsidRPr="00333FDC">
        <w:rPr>
          <w:rFonts w:ascii="Arial" w:eastAsia="PMingLiU" w:hAnsi="Arial" w:cs="Arial"/>
          <w:sz w:val="22"/>
          <w:lang w:eastAsia="zh-TW"/>
        </w:rPr>
        <w:t>水處理項目</w:t>
      </w:r>
      <w:r w:rsidR="00A47A85" w:rsidRPr="00333FDC">
        <w:rPr>
          <w:rFonts w:ascii="Arial" w:eastAsia="PMingLiU" w:hAnsi="Arial" w:cs="Arial"/>
          <w:sz w:val="22"/>
          <w:lang w:eastAsia="zh-TW"/>
        </w:rPr>
        <w:t>已</w:t>
      </w:r>
      <w:r w:rsidRPr="00333FDC">
        <w:rPr>
          <w:rFonts w:ascii="Arial" w:eastAsia="PMingLiU" w:hAnsi="Arial" w:cs="Arial"/>
          <w:sz w:val="22"/>
          <w:lang w:eastAsia="zh-TW"/>
        </w:rPr>
        <w:t>簽署提標擴建和調整水價等協議，處理規模共計每日</w:t>
      </w:r>
      <w:r w:rsidRPr="00333FDC">
        <w:rPr>
          <w:rFonts w:ascii="Arial" w:eastAsia="PMingLiU" w:hAnsi="Arial" w:cs="Arial"/>
          <w:sz w:val="22"/>
          <w:lang w:eastAsia="zh-TW"/>
        </w:rPr>
        <w:t>375,000</w:t>
      </w:r>
      <w:r w:rsidRPr="00333FDC">
        <w:rPr>
          <w:rFonts w:ascii="Arial" w:eastAsia="PMingLiU" w:hAnsi="Arial" w:cs="Arial"/>
          <w:sz w:val="22"/>
          <w:lang w:eastAsia="zh-TW"/>
        </w:rPr>
        <w:t>噸。</w:t>
      </w:r>
    </w:p>
    <w:p w14:paraId="0CC8709B" w14:textId="22C2B2CF" w:rsidR="00FB2A79" w:rsidRPr="00333FDC" w:rsidRDefault="00FB2A79" w:rsidP="008A6FC2">
      <w:pPr>
        <w:pStyle w:val="ListParagraph"/>
        <w:numPr>
          <w:ilvl w:val="0"/>
          <w:numId w:val="1"/>
        </w:numPr>
        <w:adjustRightInd w:val="0"/>
        <w:snapToGrid w:val="0"/>
        <w:spacing w:before="120" w:line="300" w:lineRule="exact"/>
        <w:ind w:firstLineChars="0"/>
        <w:rPr>
          <w:rFonts w:ascii="Arial" w:eastAsia="PMingLiU" w:hAnsi="Arial" w:cs="Arial"/>
          <w:sz w:val="22"/>
          <w:lang w:eastAsia="zh-TW"/>
        </w:rPr>
      </w:pPr>
      <w:r w:rsidRPr="00333FDC">
        <w:rPr>
          <w:rFonts w:ascii="Arial" w:eastAsia="PMingLiU" w:hAnsi="Arial" w:cs="Arial"/>
          <w:sz w:val="22"/>
          <w:lang w:eastAsia="zh-TW"/>
        </w:rPr>
        <w:t>上實環境年內還牽頭母公司全資子公司及另一獨立第三方成立合資公司，合營公司以</w:t>
      </w:r>
      <w:r w:rsidRPr="00333FDC">
        <w:rPr>
          <w:rFonts w:ascii="Arial" w:eastAsia="PMingLiU" w:hAnsi="Arial" w:cs="Arial"/>
          <w:sz w:val="22"/>
          <w:lang w:eastAsia="zh-TW"/>
        </w:rPr>
        <w:t>5,275</w:t>
      </w:r>
      <w:r w:rsidRPr="00333FDC">
        <w:rPr>
          <w:rFonts w:ascii="Arial" w:eastAsia="PMingLiU" w:hAnsi="Arial" w:cs="Arial"/>
          <w:sz w:val="22"/>
          <w:lang w:eastAsia="zh-TW"/>
        </w:rPr>
        <w:t>萬港元的代價作為基石投資者，投資台州市水務集團香港</w:t>
      </w:r>
      <w:r w:rsidRPr="00333FDC">
        <w:rPr>
          <w:rFonts w:ascii="Arial" w:eastAsia="PMingLiU" w:hAnsi="Arial" w:cs="Arial"/>
          <w:sz w:val="22"/>
          <w:lang w:eastAsia="zh-TW"/>
        </w:rPr>
        <w:t>H</w:t>
      </w:r>
      <w:r w:rsidRPr="00333FDC">
        <w:rPr>
          <w:rFonts w:ascii="Arial" w:eastAsia="PMingLiU" w:hAnsi="Arial" w:cs="Arial"/>
          <w:sz w:val="22"/>
          <w:lang w:eastAsia="zh-TW"/>
        </w:rPr>
        <w:t>股上市股份。</w:t>
      </w:r>
    </w:p>
    <w:p w14:paraId="4CA9BEC7" w14:textId="0776648D" w:rsidR="00C8293C" w:rsidRPr="00333FDC" w:rsidRDefault="000917B4" w:rsidP="00894DC3">
      <w:pPr>
        <w:pStyle w:val="ListParagraph"/>
        <w:numPr>
          <w:ilvl w:val="0"/>
          <w:numId w:val="1"/>
        </w:numPr>
        <w:adjustRightInd w:val="0"/>
        <w:snapToGrid w:val="0"/>
        <w:spacing w:before="120" w:line="300" w:lineRule="exact"/>
        <w:ind w:firstLineChars="0"/>
        <w:rPr>
          <w:rFonts w:ascii="Arial" w:eastAsia="PMingLiU" w:hAnsi="Arial" w:cs="Arial"/>
          <w:sz w:val="22"/>
          <w:lang w:eastAsia="zh-TW"/>
        </w:rPr>
      </w:pPr>
      <w:r w:rsidRPr="00333FDC">
        <w:rPr>
          <w:rFonts w:ascii="Arial" w:eastAsia="PMingLiU" w:hAnsi="Arial" w:cs="Arial"/>
          <w:sz w:val="22"/>
          <w:lang w:eastAsia="zh-TW"/>
        </w:rPr>
        <w:t>中環水務本年度錄得營業收入</w:t>
      </w:r>
      <w:r w:rsidR="008410B6" w:rsidRPr="00333FDC">
        <w:rPr>
          <w:rFonts w:ascii="Arial" w:eastAsia="PMingLiU" w:hAnsi="Arial" w:cs="Arial"/>
          <w:sz w:val="22"/>
          <w:lang w:eastAsia="zh-TW"/>
        </w:rPr>
        <w:t>21.98</w:t>
      </w:r>
      <w:r w:rsidRPr="00333FDC">
        <w:rPr>
          <w:rFonts w:ascii="Arial" w:eastAsia="PMingLiU" w:hAnsi="Arial" w:cs="Arial"/>
          <w:sz w:val="22"/>
          <w:lang w:eastAsia="zh-TW"/>
        </w:rPr>
        <w:t>億港元，同比</w:t>
      </w:r>
      <w:r w:rsidR="008410B6" w:rsidRPr="00333FDC">
        <w:rPr>
          <w:rFonts w:ascii="Arial" w:eastAsia="PMingLiU" w:hAnsi="Arial" w:cs="Arial"/>
          <w:sz w:val="22"/>
          <w:lang w:eastAsia="zh-TW"/>
        </w:rPr>
        <w:t>下跌</w:t>
      </w:r>
      <w:r w:rsidR="008410B6" w:rsidRPr="00333FDC">
        <w:rPr>
          <w:rFonts w:ascii="Arial" w:eastAsia="PMingLiU" w:hAnsi="Arial" w:cs="Arial"/>
          <w:sz w:val="22"/>
          <w:lang w:eastAsia="zh-TW"/>
        </w:rPr>
        <w:t>3.6</w:t>
      </w:r>
      <w:r w:rsidRPr="00333FDC">
        <w:rPr>
          <w:rFonts w:ascii="Arial" w:eastAsia="PMingLiU" w:hAnsi="Arial" w:cs="Arial"/>
          <w:sz w:val="22"/>
          <w:lang w:eastAsia="zh-TW"/>
        </w:rPr>
        <w:t>%</w:t>
      </w:r>
      <w:r w:rsidRPr="00333FDC">
        <w:rPr>
          <w:rFonts w:ascii="Arial" w:eastAsia="PMingLiU" w:hAnsi="Arial" w:cs="Arial"/>
          <w:sz w:val="22"/>
          <w:lang w:eastAsia="zh-TW"/>
        </w:rPr>
        <w:t>。中環水務</w:t>
      </w:r>
      <w:r w:rsidR="007067F1">
        <w:rPr>
          <w:rFonts w:ascii="Arial" w:eastAsia="PMingLiU" w:hAnsi="Arial" w:cs="Arial" w:hint="eastAsia"/>
          <w:sz w:val="22"/>
          <w:lang w:eastAsia="zh-HK"/>
        </w:rPr>
        <w:t>全</w:t>
      </w:r>
      <w:r w:rsidRPr="00333FDC">
        <w:rPr>
          <w:rFonts w:ascii="Arial" w:eastAsia="PMingLiU" w:hAnsi="Arial" w:cs="Arial"/>
          <w:sz w:val="22"/>
          <w:lang w:eastAsia="zh-TW"/>
        </w:rPr>
        <w:t>年堅持穩中求進的基調，進一步優化企業資本結構、盈利結構和管理結構，持續提升資產質量。公司連續第十六年榮膺「中國水業十大影響力企業」，首次晉身前三；同時亦經評選位列「</w:t>
      </w:r>
      <w:r w:rsidRPr="00333FDC">
        <w:rPr>
          <w:rFonts w:ascii="Arial" w:eastAsia="PMingLiU" w:hAnsi="Arial" w:cs="Arial"/>
          <w:sz w:val="22"/>
          <w:lang w:eastAsia="zh-TW"/>
        </w:rPr>
        <w:t>2019</w:t>
      </w:r>
      <w:r w:rsidRPr="00333FDC">
        <w:rPr>
          <w:rFonts w:ascii="Arial" w:eastAsia="PMingLiU" w:hAnsi="Arial" w:cs="Arial"/>
          <w:sz w:val="22"/>
          <w:lang w:eastAsia="zh-TW"/>
        </w:rPr>
        <w:t>中國環境企業</w:t>
      </w:r>
      <w:r w:rsidRPr="00333FDC">
        <w:rPr>
          <w:rFonts w:ascii="Arial" w:eastAsia="PMingLiU" w:hAnsi="Arial" w:cs="Arial"/>
          <w:sz w:val="22"/>
          <w:lang w:eastAsia="zh-TW"/>
        </w:rPr>
        <w:t>50</w:t>
      </w:r>
      <w:r w:rsidRPr="00333FDC">
        <w:rPr>
          <w:rFonts w:ascii="Arial" w:eastAsia="PMingLiU" w:hAnsi="Arial" w:cs="Arial"/>
          <w:sz w:val="22"/>
          <w:lang w:eastAsia="zh-TW"/>
        </w:rPr>
        <w:t>強」。</w:t>
      </w:r>
    </w:p>
    <w:p w14:paraId="6E509A2C" w14:textId="16796875" w:rsidR="0075009A" w:rsidRPr="00333FDC" w:rsidRDefault="000917B4" w:rsidP="0075009A">
      <w:pPr>
        <w:pStyle w:val="ListParagraph"/>
        <w:numPr>
          <w:ilvl w:val="0"/>
          <w:numId w:val="1"/>
        </w:numPr>
        <w:adjustRightInd w:val="0"/>
        <w:snapToGrid w:val="0"/>
        <w:spacing w:before="120" w:line="300" w:lineRule="exact"/>
        <w:ind w:firstLineChars="0"/>
        <w:rPr>
          <w:rFonts w:ascii="Arial" w:eastAsia="PMingLiU" w:hAnsi="Arial" w:cs="Arial"/>
          <w:b/>
          <w:sz w:val="22"/>
          <w:u w:val="single"/>
          <w:lang w:eastAsia="zh-TW"/>
        </w:rPr>
      </w:pPr>
      <w:r w:rsidRPr="00333FDC">
        <w:rPr>
          <w:rFonts w:ascii="Arial" w:eastAsia="PMingLiU" w:hAnsi="Arial" w:cs="Arial"/>
          <w:sz w:val="22"/>
          <w:lang w:eastAsia="zh-TW"/>
        </w:rPr>
        <w:t>新邊疆業務方面，截至二零一九年底，星河數碼及其控股的星河能源持有的光伏電站資產規模已達到</w:t>
      </w:r>
      <w:r w:rsidRPr="00333FDC">
        <w:rPr>
          <w:rFonts w:ascii="Arial" w:eastAsia="PMingLiU" w:hAnsi="Arial" w:cs="Arial"/>
          <w:sz w:val="22"/>
          <w:lang w:eastAsia="zh-TW"/>
        </w:rPr>
        <w:t>590</w:t>
      </w:r>
      <w:r w:rsidRPr="00333FDC">
        <w:rPr>
          <w:rFonts w:ascii="Arial" w:eastAsia="PMingLiU" w:hAnsi="Arial" w:cs="Arial"/>
          <w:sz w:val="22"/>
          <w:lang w:eastAsia="zh-TW"/>
        </w:rPr>
        <w:t>兆瓦。</w:t>
      </w:r>
      <w:r w:rsidRPr="00333FDC">
        <w:rPr>
          <w:rFonts w:ascii="Arial" w:eastAsia="PMingLiU" w:hAnsi="Arial" w:cs="Arial"/>
          <w:sz w:val="22"/>
          <w:lang w:eastAsia="zh-TW"/>
        </w:rPr>
        <w:t>13</w:t>
      </w:r>
      <w:r w:rsidRPr="00333FDC">
        <w:rPr>
          <w:rFonts w:ascii="Arial" w:eastAsia="PMingLiU" w:hAnsi="Arial" w:cs="Arial"/>
          <w:sz w:val="22"/>
          <w:lang w:eastAsia="zh-TW"/>
        </w:rPr>
        <w:t>個光伏發電項目二零一九年度完成上網電量達</w:t>
      </w:r>
      <w:r w:rsidRPr="00333FDC">
        <w:rPr>
          <w:rFonts w:ascii="Arial" w:eastAsia="PMingLiU" w:hAnsi="Arial" w:cs="Arial"/>
          <w:sz w:val="22"/>
          <w:lang w:eastAsia="zh-TW"/>
        </w:rPr>
        <w:t>8.66</w:t>
      </w:r>
      <w:r w:rsidRPr="00333FDC">
        <w:rPr>
          <w:rFonts w:ascii="Arial" w:eastAsia="PMingLiU" w:hAnsi="Arial" w:cs="Arial"/>
          <w:sz w:val="22"/>
          <w:lang w:eastAsia="zh-TW"/>
        </w:rPr>
        <w:t>億千瓦時，較去年度增長</w:t>
      </w:r>
      <w:r w:rsidRPr="00333FDC">
        <w:rPr>
          <w:rFonts w:ascii="Arial" w:eastAsia="PMingLiU" w:hAnsi="Arial" w:cs="Arial"/>
          <w:sz w:val="22"/>
          <w:lang w:eastAsia="zh-TW"/>
        </w:rPr>
        <w:t>5.8%</w:t>
      </w:r>
      <w:r w:rsidRPr="00333FDC">
        <w:rPr>
          <w:rFonts w:ascii="Arial" w:eastAsia="PMingLiU" w:hAnsi="Arial" w:cs="Arial"/>
          <w:sz w:val="22"/>
          <w:lang w:eastAsia="zh-TW"/>
        </w:rPr>
        <w:t>。</w:t>
      </w:r>
    </w:p>
    <w:p w14:paraId="25378AB7" w14:textId="52A5935C" w:rsidR="0075009A" w:rsidRPr="00333FDC" w:rsidRDefault="000917B4" w:rsidP="0075009A">
      <w:pPr>
        <w:adjustRightInd w:val="0"/>
        <w:snapToGrid w:val="0"/>
        <w:spacing w:before="120" w:line="300" w:lineRule="exact"/>
        <w:rPr>
          <w:rFonts w:ascii="Arial" w:eastAsia="PMingLiU" w:hAnsi="Arial" w:cs="Arial"/>
          <w:b/>
          <w:sz w:val="22"/>
          <w:szCs w:val="22"/>
          <w:u w:val="single"/>
        </w:rPr>
      </w:pPr>
      <w:r w:rsidRPr="00333FDC">
        <w:rPr>
          <w:rFonts w:ascii="Arial" w:eastAsia="PMingLiU" w:hAnsi="Arial" w:cs="Arial"/>
          <w:b/>
          <w:sz w:val="22"/>
          <w:szCs w:val="22"/>
          <w:u w:val="single"/>
          <w:lang w:eastAsia="zh-TW"/>
        </w:rPr>
        <w:t>房地產</w:t>
      </w:r>
    </w:p>
    <w:p w14:paraId="4935DDD2" w14:textId="63FC2181" w:rsidR="00B8584A" w:rsidRPr="00333FDC" w:rsidRDefault="000917B4" w:rsidP="00B8584A">
      <w:pPr>
        <w:pStyle w:val="ListParagraph"/>
        <w:numPr>
          <w:ilvl w:val="0"/>
          <w:numId w:val="2"/>
        </w:numPr>
        <w:adjustRightInd w:val="0"/>
        <w:snapToGrid w:val="0"/>
        <w:spacing w:before="120" w:line="300" w:lineRule="exact"/>
        <w:ind w:firstLineChars="0"/>
        <w:rPr>
          <w:rFonts w:ascii="Arial" w:eastAsia="PMingLiU" w:hAnsi="Arial" w:cs="Arial"/>
          <w:sz w:val="22"/>
          <w:lang w:eastAsia="zh-TW"/>
        </w:rPr>
      </w:pPr>
      <w:r w:rsidRPr="00333FDC">
        <w:rPr>
          <w:rFonts w:ascii="Arial" w:eastAsia="PMingLiU" w:hAnsi="Arial" w:cs="Arial"/>
          <w:sz w:val="22"/>
          <w:lang w:eastAsia="zh-TW"/>
        </w:rPr>
        <w:t>旗下上實發展</w:t>
      </w:r>
      <w:r w:rsidR="00925BF3" w:rsidRPr="00333FDC">
        <w:rPr>
          <w:rFonts w:ascii="Arial" w:eastAsia="PMingLiU" w:hAnsi="Arial" w:cs="Arial"/>
          <w:sz w:val="22"/>
          <w:lang w:eastAsia="zh-TW"/>
        </w:rPr>
        <w:t>（</w:t>
      </w:r>
      <w:r w:rsidRPr="00333FDC">
        <w:rPr>
          <w:rFonts w:ascii="Arial" w:eastAsia="PMingLiU" w:hAnsi="Arial" w:cs="Arial"/>
          <w:sz w:val="22"/>
          <w:lang w:eastAsia="zh-TW"/>
        </w:rPr>
        <w:t>600748 SSE</w:t>
      </w:r>
      <w:r w:rsidR="00925BF3" w:rsidRPr="00333FDC">
        <w:rPr>
          <w:rFonts w:ascii="Arial" w:eastAsia="PMingLiU" w:hAnsi="Arial" w:cs="Arial"/>
          <w:sz w:val="22"/>
          <w:lang w:eastAsia="zh-TW"/>
        </w:rPr>
        <w:t>）</w:t>
      </w:r>
      <w:r w:rsidR="00854013" w:rsidRPr="00333FDC">
        <w:rPr>
          <w:rFonts w:ascii="Arial" w:eastAsia="PMingLiU" w:hAnsi="Arial" w:cs="Arial"/>
          <w:sz w:val="22"/>
          <w:lang w:eastAsia="zh-TW"/>
        </w:rPr>
        <w:t>年</w:t>
      </w:r>
      <w:r w:rsidRPr="00333FDC">
        <w:rPr>
          <w:rFonts w:ascii="Arial" w:eastAsia="PMingLiU" w:hAnsi="Arial" w:cs="Arial"/>
          <w:sz w:val="22"/>
          <w:lang w:eastAsia="zh-TW"/>
        </w:rPr>
        <w:t>內錄得營業額人民幣</w:t>
      </w:r>
      <w:r w:rsidR="008410B6" w:rsidRPr="00333FDC">
        <w:rPr>
          <w:rFonts w:ascii="Arial" w:eastAsia="PMingLiU" w:hAnsi="Arial" w:cs="Arial"/>
          <w:sz w:val="22"/>
          <w:lang w:eastAsia="zh-TW"/>
        </w:rPr>
        <w:t>88.66</w:t>
      </w:r>
      <w:r w:rsidRPr="00333FDC">
        <w:rPr>
          <w:rFonts w:ascii="Arial" w:eastAsia="PMingLiU" w:hAnsi="Arial" w:cs="Arial"/>
          <w:sz w:val="22"/>
          <w:lang w:eastAsia="zh-TW"/>
        </w:rPr>
        <w:t>億元，同比上升</w:t>
      </w:r>
      <w:r w:rsidR="008410B6" w:rsidRPr="00333FDC">
        <w:rPr>
          <w:rFonts w:ascii="Arial" w:eastAsia="PMingLiU" w:hAnsi="Arial" w:cs="Arial"/>
          <w:sz w:val="22"/>
          <w:lang w:eastAsia="zh-TW"/>
        </w:rPr>
        <w:t>2.3</w:t>
      </w:r>
      <w:r w:rsidRPr="00333FDC">
        <w:rPr>
          <w:rFonts w:ascii="Arial" w:eastAsia="PMingLiU" w:hAnsi="Arial" w:cs="Arial"/>
          <w:sz w:val="22"/>
          <w:lang w:eastAsia="zh-TW"/>
        </w:rPr>
        <w:t>%</w:t>
      </w:r>
      <w:r w:rsidRPr="00333FDC">
        <w:rPr>
          <w:rFonts w:ascii="Arial" w:eastAsia="PMingLiU" w:hAnsi="Arial" w:cs="Arial"/>
          <w:sz w:val="22"/>
          <w:lang w:eastAsia="zh-TW"/>
        </w:rPr>
        <w:t>。年內通過大力推廣，高效轉化，房地產項目</w:t>
      </w:r>
      <w:r w:rsidR="00E87F09" w:rsidRPr="00333FDC">
        <w:rPr>
          <w:rFonts w:ascii="Arial" w:eastAsia="PMingLiU" w:hAnsi="Arial" w:cs="Arial"/>
          <w:sz w:val="22"/>
          <w:lang w:eastAsia="zh-TW"/>
        </w:rPr>
        <w:t>銷售取得令人滿意的成績，</w:t>
      </w:r>
      <w:r w:rsidRPr="00333FDC">
        <w:rPr>
          <w:rFonts w:ascii="Arial" w:eastAsia="PMingLiU" w:hAnsi="Arial" w:cs="Arial"/>
          <w:sz w:val="22"/>
          <w:lang w:eastAsia="zh-TW"/>
        </w:rPr>
        <w:t>簽約金額為人民</w:t>
      </w:r>
      <w:r w:rsidRPr="00333FDC">
        <w:rPr>
          <w:rFonts w:ascii="Arial" w:eastAsia="PMingLiU" w:hAnsi="Arial" w:cs="Arial"/>
          <w:sz w:val="22"/>
          <w:lang w:eastAsia="zh-TW"/>
        </w:rPr>
        <w:lastRenderedPageBreak/>
        <w:t>幣</w:t>
      </w:r>
      <w:r w:rsidR="00777757" w:rsidRPr="00333FDC">
        <w:rPr>
          <w:rFonts w:ascii="Arial" w:eastAsia="PMingLiU" w:hAnsi="Arial" w:cs="Arial"/>
          <w:sz w:val="22"/>
          <w:lang w:eastAsia="zh-TW"/>
        </w:rPr>
        <w:t>78.9</w:t>
      </w:r>
      <w:r w:rsidRPr="00333FDC">
        <w:rPr>
          <w:rFonts w:ascii="Arial" w:eastAsia="PMingLiU" w:hAnsi="Arial" w:cs="Arial"/>
          <w:sz w:val="22"/>
          <w:lang w:eastAsia="zh-TW"/>
        </w:rPr>
        <w:t>億元，項目包括上海青浦「上實</w:t>
      </w:r>
      <w:r w:rsidRPr="00333FDC">
        <w:rPr>
          <w:rFonts w:ascii="Arial" w:eastAsia="PMingLiU" w:hAnsi="Arial" w:cs="Arial"/>
          <w:sz w:val="22"/>
          <w:lang w:eastAsia="zh-TW"/>
        </w:rPr>
        <w:t>•</w:t>
      </w:r>
      <w:r w:rsidRPr="00333FDC">
        <w:rPr>
          <w:rFonts w:ascii="Arial" w:eastAsia="PMingLiU" w:hAnsi="Arial" w:cs="Arial"/>
          <w:sz w:val="22"/>
          <w:lang w:eastAsia="zh-TW"/>
        </w:rPr>
        <w:t>海上灣」（四期）、上海靜安「泰府名邸」、泉州「上實</w:t>
      </w:r>
      <w:r w:rsidRPr="00333FDC">
        <w:rPr>
          <w:rFonts w:ascii="Arial" w:eastAsia="PMingLiU" w:hAnsi="Arial" w:cs="Arial"/>
          <w:sz w:val="22"/>
          <w:lang w:eastAsia="zh-TW"/>
        </w:rPr>
        <w:t>•</w:t>
      </w:r>
      <w:r w:rsidRPr="00333FDC">
        <w:rPr>
          <w:rFonts w:ascii="Arial" w:eastAsia="PMingLiU" w:hAnsi="Arial" w:cs="Arial"/>
          <w:sz w:val="22"/>
          <w:lang w:eastAsia="zh-TW"/>
        </w:rPr>
        <w:t>海上海」、杭州「上實</w:t>
      </w:r>
      <w:r w:rsidRPr="00333FDC">
        <w:rPr>
          <w:rFonts w:ascii="Arial" w:eastAsia="PMingLiU" w:hAnsi="Arial" w:cs="Arial"/>
          <w:sz w:val="22"/>
          <w:lang w:eastAsia="zh-TW"/>
        </w:rPr>
        <w:t>•</w:t>
      </w:r>
      <w:r w:rsidRPr="00333FDC">
        <w:rPr>
          <w:rFonts w:ascii="Arial" w:eastAsia="PMingLiU" w:hAnsi="Arial" w:cs="Arial"/>
          <w:sz w:val="22"/>
          <w:lang w:eastAsia="zh-TW"/>
        </w:rPr>
        <w:t>海上灣」（二期）、湖州「上實</w:t>
      </w:r>
      <w:r w:rsidRPr="00333FDC">
        <w:rPr>
          <w:rFonts w:ascii="Arial" w:eastAsia="PMingLiU" w:hAnsi="Arial" w:cs="Arial"/>
          <w:sz w:val="22"/>
          <w:lang w:eastAsia="zh-TW"/>
        </w:rPr>
        <w:t>•</w:t>
      </w:r>
      <w:r w:rsidRPr="00333FDC">
        <w:rPr>
          <w:rFonts w:ascii="Arial" w:eastAsia="PMingLiU" w:hAnsi="Arial" w:cs="Arial"/>
          <w:sz w:val="22"/>
          <w:lang w:eastAsia="zh-TW"/>
        </w:rPr>
        <w:t>天瀾灣」</w:t>
      </w:r>
      <w:r w:rsidRPr="00333FDC">
        <w:rPr>
          <w:rFonts w:ascii="Arial" w:eastAsia="PMingLiU" w:hAnsi="Arial" w:cs="Arial"/>
          <w:sz w:val="22"/>
          <w:lang w:eastAsia="zh-TW"/>
        </w:rPr>
        <w:t>]</w:t>
      </w:r>
      <w:r w:rsidRPr="00333FDC">
        <w:rPr>
          <w:rFonts w:ascii="Arial" w:eastAsia="PMingLiU" w:hAnsi="Arial" w:cs="Arial"/>
          <w:sz w:val="22"/>
          <w:lang w:eastAsia="zh-TW"/>
        </w:rPr>
        <w:t>等。年內交房建築面積約</w:t>
      </w:r>
      <w:r w:rsidR="007067F1">
        <w:rPr>
          <w:rFonts w:ascii="Arial" w:eastAsia="PMingLiU" w:hAnsi="Arial" w:cs="Arial" w:hint="eastAsia"/>
          <w:sz w:val="22"/>
          <w:lang w:eastAsia="zh-TW"/>
        </w:rPr>
        <w:t>258,400</w:t>
      </w:r>
      <w:r w:rsidRPr="00333FDC">
        <w:rPr>
          <w:rFonts w:ascii="Arial" w:eastAsia="PMingLiU" w:hAnsi="Arial" w:cs="Arial"/>
          <w:sz w:val="22"/>
          <w:lang w:eastAsia="zh-TW"/>
        </w:rPr>
        <w:t>平方米，</w:t>
      </w:r>
      <w:r w:rsidR="00474A75" w:rsidRPr="00333FDC">
        <w:rPr>
          <w:rFonts w:ascii="Arial" w:eastAsia="PMingLiU" w:hAnsi="Arial" w:cs="Arial"/>
          <w:sz w:val="22"/>
          <w:lang w:eastAsia="zh-HK"/>
        </w:rPr>
        <w:t>全</w:t>
      </w:r>
      <w:r w:rsidRPr="00333FDC">
        <w:rPr>
          <w:rFonts w:ascii="Arial" w:eastAsia="PMingLiU" w:hAnsi="Arial" w:cs="Arial"/>
          <w:sz w:val="22"/>
          <w:lang w:eastAsia="zh-TW"/>
        </w:rPr>
        <w:t>年租金收入約</w:t>
      </w:r>
      <w:r w:rsidR="00A43FF8" w:rsidRPr="00333FDC">
        <w:rPr>
          <w:rFonts w:ascii="Arial" w:eastAsia="PMingLiU" w:hAnsi="Arial" w:cs="Arial"/>
          <w:sz w:val="22"/>
          <w:lang w:eastAsia="zh-TW"/>
        </w:rPr>
        <w:t>5.31</w:t>
      </w:r>
      <w:r w:rsidRPr="00333FDC">
        <w:rPr>
          <w:rFonts w:ascii="Arial" w:eastAsia="PMingLiU" w:hAnsi="Arial" w:cs="Arial"/>
          <w:sz w:val="22"/>
          <w:lang w:eastAsia="zh-TW"/>
        </w:rPr>
        <w:t>億港元。</w:t>
      </w:r>
    </w:p>
    <w:p w14:paraId="06CA1B74" w14:textId="6AA6E19C" w:rsidR="00BB0FC1" w:rsidRPr="00333FDC" w:rsidRDefault="00BB0FC1" w:rsidP="00B8584A">
      <w:pPr>
        <w:pStyle w:val="ListParagraph"/>
        <w:numPr>
          <w:ilvl w:val="0"/>
          <w:numId w:val="2"/>
        </w:numPr>
        <w:adjustRightInd w:val="0"/>
        <w:snapToGrid w:val="0"/>
        <w:spacing w:before="120" w:line="300" w:lineRule="exact"/>
        <w:ind w:firstLineChars="0"/>
        <w:rPr>
          <w:rFonts w:ascii="Arial" w:eastAsia="PMingLiU" w:hAnsi="Arial" w:cs="Arial"/>
          <w:sz w:val="22"/>
          <w:lang w:eastAsia="zh-TW"/>
        </w:rPr>
      </w:pPr>
      <w:r w:rsidRPr="00333FDC">
        <w:rPr>
          <w:rFonts w:ascii="Arial" w:eastAsia="PMingLiU" w:hAnsi="Arial" w:cs="Arial"/>
          <w:sz w:val="22"/>
          <w:lang w:eastAsia="zh-TW"/>
        </w:rPr>
        <w:t>上實發展年內繼續加強物業管理平台的整合力度，年內新拓展了司法機構、民政服務、高等院校等城市公共設施及商業物業管理項目</w:t>
      </w:r>
      <w:r w:rsidRPr="00333FDC">
        <w:rPr>
          <w:rFonts w:ascii="Arial" w:eastAsia="PMingLiU" w:hAnsi="Arial" w:cs="Arial"/>
          <w:sz w:val="22"/>
          <w:lang w:eastAsia="zh-TW"/>
        </w:rPr>
        <w:t>30</w:t>
      </w:r>
      <w:r w:rsidRPr="00333FDC">
        <w:rPr>
          <w:rFonts w:ascii="Arial" w:eastAsia="PMingLiU" w:hAnsi="Arial" w:cs="Arial"/>
          <w:sz w:val="22"/>
          <w:lang w:eastAsia="zh-TW"/>
        </w:rPr>
        <w:t>個，在管面積約</w:t>
      </w:r>
      <w:r w:rsidRPr="00333FDC">
        <w:rPr>
          <w:rFonts w:ascii="Arial" w:eastAsia="PMingLiU" w:hAnsi="Arial" w:cs="Arial"/>
          <w:sz w:val="22"/>
          <w:lang w:eastAsia="zh-TW"/>
        </w:rPr>
        <w:t>2,500</w:t>
      </w:r>
      <w:r w:rsidRPr="00333FDC">
        <w:rPr>
          <w:rFonts w:ascii="Arial" w:eastAsia="PMingLiU" w:hAnsi="Arial" w:cs="Arial"/>
          <w:sz w:val="22"/>
          <w:lang w:eastAsia="zh-TW"/>
        </w:rPr>
        <w:t>萬平方米。上實發展年內還積極進行項目拓展，通過合作競買等方式，先後競得上海寶山顧村、上海</w:t>
      </w:r>
      <w:r w:rsidR="007F5188" w:rsidRPr="00DD73EE">
        <w:rPr>
          <w:rFonts w:ascii="PMingLiU" w:eastAsia="PMingLiU" w:hAnsi="PMingLiU" w:cs="Arial" w:hint="eastAsia"/>
          <w:sz w:val="22"/>
          <w:lang w:eastAsia="zh-TW"/>
        </w:rPr>
        <w:t>閔行區</w:t>
      </w:r>
      <w:r w:rsidRPr="00333FDC">
        <w:rPr>
          <w:rFonts w:ascii="Arial" w:eastAsia="PMingLiU" w:hAnsi="Arial" w:cs="Arial"/>
          <w:sz w:val="22"/>
          <w:lang w:eastAsia="zh-TW"/>
        </w:rPr>
        <w:t>、上海</w:t>
      </w:r>
      <w:r w:rsidR="007F5188" w:rsidRPr="00DD73EE">
        <w:rPr>
          <w:rFonts w:ascii="Arial" w:eastAsiaTheme="minorEastAsia" w:hAnsi="Arial" w:cs="Arial" w:hint="eastAsia"/>
          <w:sz w:val="22"/>
          <w:lang w:eastAsia="zh-TW"/>
        </w:rPr>
        <w:t>青浦區</w:t>
      </w:r>
      <w:r w:rsidRPr="00333FDC">
        <w:rPr>
          <w:rFonts w:ascii="Arial" w:eastAsia="PMingLiU" w:hAnsi="Arial" w:cs="Arial"/>
          <w:sz w:val="22"/>
          <w:lang w:eastAsia="zh-TW"/>
        </w:rPr>
        <w:t>共四幅地塊。</w:t>
      </w:r>
    </w:p>
    <w:p w14:paraId="0D6B73BE" w14:textId="7CD0CBA1" w:rsidR="002611CC" w:rsidRPr="00333FDC" w:rsidRDefault="000917B4" w:rsidP="00C87E12">
      <w:pPr>
        <w:pStyle w:val="ListParagraph"/>
        <w:numPr>
          <w:ilvl w:val="0"/>
          <w:numId w:val="2"/>
        </w:numPr>
        <w:adjustRightInd w:val="0"/>
        <w:snapToGrid w:val="0"/>
        <w:spacing w:before="120" w:line="300" w:lineRule="exact"/>
        <w:ind w:firstLineChars="0"/>
        <w:rPr>
          <w:rFonts w:ascii="Arial" w:eastAsia="PMingLiU" w:hAnsi="Arial" w:cs="Arial"/>
          <w:sz w:val="22"/>
          <w:lang w:eastAsia="zh-TW"/>
        </w:rPr>
      </w:pPr>
      <w:r w:rsidRPr="00333FDC">
        <w:rPr>
          <w:rFonts w:ascii="Arial" w:eastAsia="PMingLiU" w:hAnsi="Arial" w:cs="Arial"/>
          <w:sz w:val="22"/>
          <w:lang w:eastAsia="zh-TW"/>
        </w:rPr>
        <w:t>旗下上實城開</w:t>
      </w:r>
      <w:r w:rsidR="00925BF3" w:rsidRPr="00333FDC">
        <w:rPr>
          <w:rFonts w:ascii="Arial" w:eastAsia="PMingLiU" w:hAnsi="Arial" w:cs="Arial"/>
          <w:sz w:val="22"/>
          <w:lang w:eastAsia="zh-TW"/>
        </w:rPr>
        <w:t>（</w:t>
      </w:r>
      <w:r w:rsidRPr="00333FDC">
        <w:rPr>
          <w:rFonts w:ascii="Arial" w:eastAsia="PMingLiU" w:hAnsi="Arial" w:cs="Arial"/>
          <w:sz w:val="22"/>
          <w:lang w:eastAsia="zh-TW"/>
        </w:rPr>
        <w:t>563 HKSE</w:t>
      </w:r>
      <w:r w:rsidR="00925BF3" w:rsidRPr="00333FDC">
        <w:rPr>
          <w:rFonts w:ascii="Arial" w:eastAsia="PMingLiU" w:hAnsi="Arial" w:cs="Arial"/>
          <w:sz w:val="22"/>
          <w:lang w:eastAsia="zh-TW"/>
        </w:rPr>
        <w:t>）</w:t>
      </w:r>
      <w:r w:rsidRPr="00333FDC">
        <w:rPr>
          <w:rFonts w:ascii="Arial" w:eastAsia="PMingLiU" w:hAnsi="Arial" w:cs="Arial"/>
          <w:sz w:val="22"/>
          <w:lang w:eastAsia="zh-TW"/>
        </w:rPr>
        <w:t>年內錄得營業額</w:t>
      </w:r>
      <w:r w:rsidR="00A43FF8" w:rsidRPr="00333FDC">
        <w:rPr>
          <w:rFonts w:ascii="Arial" w:eastAsia="PMingLiU" w:hAnsi="Arial" w:cs="Arial"/>
          <w:sz w:val="22"/>
          <w:lang w:eastAsia="zh-TW"/>
        </w:rPr>
        <w:t>85.84</w:t>
      </w:r>
      <w:r w:rsidRPr="00333FDC">
        <w:rPr>
          <w:rFonts w:ascii="Arial" w:eastAsia="PMingLiU" w:hAnsi="Arial" w:cs="Arial"/>
          <w:sz w:val="22"/>
          <w:lang w:eastAsia="zh-TW"/>
        </w:rPr>
        <w:t>億港元，同比上升</w:t>
      </w:r>
      <w:r w:rsidR="00A43FF8" w:rsidRPr="00333FDC">
        <w:rPr>
          <w:rFonts w:ascii="Arial" w:eastAsia="PMingLiU" w:hAnsi="Arial" w:cs="Arial"/>
          <w:sz w:val="22"/>
          <w:lang w:eastAsia="zh-TW"/>
        </w:rPr>
        <w:t>23</w:t>
      </w:r>
      <w:r w:rsidRPr="00333FDC">
        <w:rPr>
          <w:rFonts w:ascii="Arial" w:eastAsia="PMingLiU" w:hAnsi="Arial" w:cs="Arial"/>
          <w:sz w:val="22"/>
          <w:lang w:eastAsia="zh-TW"/>
        </w:rPr>
        <w:t>%</w:t>
      </w:r>
      <w:r w:rsidRPr="00333FDC">
        <w:rPr>
          <w:rFonts w:ascii="Arial" w:eastAsia="PMingLiU" w:hAnsi="Arial" w:cs="Arial"/>
          <w:sz w:val="22"/>
          <w:lang w:eastAsia="zh-TW"/>
        </w:rPr>
        <w:t>。股東應佔溢利為</w:t>
      </w:r>
      <w:r w:rsidR="00A43FF8" w:rsidRPr="00333FDC">
        <w:rPr>
          <w:rFonts w:ascii="Arial" w:eastAsia="PMingLiU" w:hAnsi="Arial" w:cs="Arial"/>
          <w:sz w:val="22"/>
          <w:lang w:eastAsia="zh-TW"/>
        </w:rPr>
        <w:t>6</w:t>
      </w:r>
      <w:r w:rsidRPr="00333FDC">
        <w:rPr>
          <w:rFonts w:ascii="Arial" w:eastAsia="PMingLiU" w:hAnsi="Arial" w:cs="Arial"/>
          <w:sz w:val="22"/>
          <w:lang w:eastAsia="zh-TW"/>
        </w:rPr>
        <w:t>億港元，同比上升</w:t>
      </w:r>
      <w:r w:rsidR="00A43FF8" w:rsidRPr="00333FDC">
        <w:rPr>
          <w:rFonts w:ascii="Arial" w:eastAsia="PMingLiU" w:hAnsi="Arial" w:cs="Arial"/>
          <w:sz w:val="22"/>
          <w:lang w:eastAsia="zh-TW"/>
        </w:rPr>
        <w:t>4.8</w:t>
      </w:r>
      <w:r w:rsidRPr="00333FDC">
        <w:rPr>
          <w:rFonts w:ascii="Arial" w:eastAsia="PMingLiU" w:hAnsi="Arial" w:cs="Arial"/>
          <w:sz w:val="22"/>
          <w:lang w:eastAsia="zh-TW"/>
        </w:rPr>
        <w:t>%</w:t>
      </w:r>
      <w:r w:rsidRPr="00333FDC">
        <w:rPr>
          <w:rFonts w:ascii="Arial" w:eastAsia="PMingLiU" w:hAnsi="Arial" w:cs="Arial"/>
          <w:sz w:val="22"/>
          <w:lang w:eastAsia="zh-TW"/>
        </w:rPr>
        <w:t>。年內交房建築面積約</w:t>
      </w:r>
      <w:r w:rsidR="00A43FF8" w:rsidRPr="00333FDC">
        <w:rPr>
          <w:rFonts w:ascii="Arial" w:eastAsia="PMingLiU" w:hAnsi="Arial" w:cs="Arial"/>
          <w:sz w:val="22"/>
          <w:lang w:eastAsia="zh-TW"/>
        </w:rPr>
        <w:t>24</w:t>
      </w:r>
      <w:r w:rsidR="00182739" w:rsidRPr="00333FDC">
        <w:rPr>
          <w:rFonts w:ascii="Arial" w:eastAsia="PMingLiU" w:hAnsi="Arial" w:cs="Arial"/>
          <w:sz w:val="22"/>
          <w:lang w:eastAsia="zh-TW"/>
        </w:rPr>
        <w:t>.</w:t>
      </w:r>
      <w:r w:rsidR="00A43FF8" w:rsidRPr="00333FDC">
        <w:rPr>
          <w:rFonts w:ascii="Arial" w:eastAsia="PMingLiU" w:hAnsi="Arial" w:cs="Arial"/>
          <w:sz w:val="22"/>
          <w:lang w:eastAsia="zh-TW"/>
        </w:rPr>
        <w:t>5</w:t>
      </w:r>
      <w:r w:rsidR="00182739" w:rsidRPr="00333FDC">
        <w:rPr>
          <w:rFonts w:ascii="Arial" w:eastAsia="PMingLiU" w:hAnsi="Arial" w:cs="Arial"/>
          <w:sz w:val="22"/>
          <w:lang w:eastAsia="zh-HK"/>
        </w:rPr>
        <w:t>萬</w:t>
      </w:r>
      <w:r w:rsidRPr="00333FDC">
        <w:rPr>
          <w:rFonts w:ascii="Arial" w:eastAsia="PMingLiU" w:hAnsi="Arial" w:cs="Arial"/>
          <w:sz w:val="22"/>
          <w:lang w:eastAsia="zh-TW"/>
        </w:rPr>
        <w:t>平方米，項目主要包括上海「萬源城」、</w:t>
      </w:r>
      <w:r w:rsidR="00760933" w:rsidRPr="00333FDC">
        <w:rPr>
          <w:rFonts w:ascii="Arial" w:eastAsia="PMingLiU" w:hAnsi="Arial" w:cs="Arial"/>
          <w:sz w:val="22"/>
          <w:lang w:eastAsia="zh-TW"/>
        </w:rPr>
        <w:t>西安「自然界」、</w:t>
      </w:r>
      <w:r w:rsidRPr="00333FDC">
        <w:rPr>
          <w:rFonts w:ascii="Arial" w:eastAsia="PMingLiU" w:hAnsi="Arial" w:cs="Arial"/>
          <w:sz w:val="22"/>
          <w:lang w:eastAsia="zh-TW"/>
        </w:rPr>
        <w:t>上海「當代藝墅」及「</w:t>
      </w:r>
      <w:r w:rsidR="00365D4D" w:rsidRPr="00333FDC">
        <w:rPr>
          <w:rFonts w:ascii="Arial" w:eastAsia="PMingLiU" w:hAnsi="Arial" w:cs="Arial"/>
          <w:sz w:val="22"/>
          <w:lang w:eastAsia="zh-TW"/>
        </w:rPr>
        <w:t>瀋</w:t>
      </w:r>
      <w:r w:rsidRPr="00333FDC">
        <w:rPr>
          <w:rFonts w:ascii="Arial" w:eastAsia="PMingLiU" w:hAnsi="Arial" w:cs="Arial"/>
          <w:sz w:val="22"/>
          <w:lang w:eastAsia="zh-TW"/>
        </w:rPr>
        <w:t>陽城開中心」</w:t>
      </w:r>
      <w:r w:rsidR="00182739" w:rsidRPr="00333FDC">
        <w:rPr>
          <w:rFonts w:ascii="Arial" w:eastAsia="PMingLiU" w:hAnsi="Arial" w:cs="Arial"/>
          <w:sz w:val="22"/>
          <w:lang w:eastAsia="zh-HK"/>
        </w:rPr>
        <w:t>等</w:t>
      </w:r>
      <w:r w:rsidRPr="00333FDC">
        <w:rPr>
          <w:rFonts w:ascii="Arial" w:eastAsia="PMingLiU" w:hAnsi="Arial" w:cs="Arial"/>
          <w:sz w:val="22"/>
          <w:lang w:eastAsia="zh-TW"/>
        </w:rPr>
        <w:t>。合約銷售金額達人民幣</w:t>
      </w:r>
      <w:r w:rsidR="00182739" w:rsidRPr="00333FDC">
        <w:rPr>
          <w:rFonts w:ascii="Arial" w:eastAsia="PMingLiU" w:hAnsi="Arial" w:cs="Arial"/>
          <w:sz w:val="22"/>
          <w:lang w:eastAsia="zh-TW"/>
        </w:rPr>
        <w:t>61.8</w:t>
      </w:r>
      <w:r w:rsidRPr="00333FDC">
        <w:rPr>
          <w:rFonts w:ascii="Arial" w:eastAsia="PMingLiU" w:hAnsi="Arial" w:cs="Arial"/>
          <w:sz w:val="22"/>
          <w:lang w:eastAsia="zh-TW"/>
        </w:rPr>
        <w:t>億元，合約銷售建築面積為</w:t>
      </w:r>
      <w:r w:rsidR="00A43FF8" w:rsidRPr="00333FDC">
        <w:rPr>
          <w:rFonts w:ascii="Arial" w:eastAsia="PMingLiU" w:hAnsi="Arial" w:cs="Arial"/>
          <w:sz w:val="22"/>
          <w:lang w:eastAsia="zh-TW"/>
        </w:rPr>
        <w:t>16</w:t>
      </w:r>
      <w:r w:rsidR="00182739" w:rsidRPr="00333FDC">
        <w:rPr>
          <w:rFonts w:ascii="Arial" w:eastAsia="PMingLiU" w:hAnsi="Arial" w:cs="Arial"/>
          <w:sz w:val="22"/>
          <w:lang w:eastAsia="zh-TW"/>
        </w:rPr>
        <w:t>.</w:t>
      </w:r>
      <w:r w:rsidR="00A43FF8" w:rsidRPr="00333FDC">
        <w:rPr>
          <w:rFonts w:ascii="Arial" w:eastAsia="PMingLiU" w:hAnsi="Arial" w:cs="Arial"/>
          <w:sz w:val="22"/>
          <w:lang w:eastAsia="zh-TW"/>
        </w:rPr>
        <w:t>5</w:t>
      </w:r>
      <w:r w:rsidR="00182739" w:rsidRPr="00333FDC">
        <w:rPr>
          <w:rFonts w:ascii="Arial" w:eastAsia="PMingLiU" w:hAnsi="Arial" w:cs="Arial"/>
          <w:sz w:val="22"/>
          <w:lang w:eastAsia="zh-HK"/>
        </w:rPr>
        <w:t>萬</w:t>
      </w:r>
      <w:r w:rsidRPr="00333FDC">
        <w:rPr>
          <w:rFonts w:ascii="Arial" w:eastAsia="PMingLiU" w:hAnsi="Arial" w:cs="Arial"/>
          <w:sz w:val="22"/>
          <w:lang w:eastAsia="zh-TW"/>
        </w:rPr>
        <w:t>平方米，項目主要包括上海「當代藝墅」</w:t>
      </w:r>
      <w:r w:rsidR="00760933" w:rsidRPr="00333FDC">
        <w:rPr>
          <w:rFonts w:ascii="Arial" w:eastAsia="PMingLiU" w:hAnsi="Arial" w:cs="Arial"/>
          <w:sz w:val="22"/>
          <w:lang w:eastAsia="zh-TW"/>
        </w:rPr>
        <w:t>、上海「萬源城」、</w:t>
      </w:r>
      <w:r w:rsidRPr="00333FDC">
        <w:rPr>
          <w:rFonts w:ascii="Arial" w:eastAsia="PMingLiU" w:hAnsi="Arial" w:cs="Arial"/>
          <w:sz w:val="22"/>
          <w:lang w:eastAsia="zh-TW"/>
        </w:rPr>
        <w:t>及北京「西釣魚台嘉園」等。</w:t>
      </w:r>
      <w:r w:rsidR="00C87E12" w:rsidRPr="00C87E12">
        <w:rPr>
          <w:rFonts w:ascii="Arial" w:eastAsia="PMingLiU" w:hAnsi="Arial" w:cs="Arial" w:hint="eastAsia"/>
          <w:sz w:val="22"/>
          <w:lang w:eastAsia="zh-TW"/>
        </w:rPr>
        <w:t>全年租金收入約</w:t>
      </w:r>
      <w:r w:rsidR="00C87E12">
        <w:rPr>
          <w:rFonts w:ascii="Arial" w:eastAsia="PMingLiU" w:hAnsi="Arial" w:cs="Arial" w:hint="eastAsia"/>
          <w:sz w:val="22"/>
          <w:lang w:eastAsia="zh-TW"/>
        </w:rPr>
        <w:t>7.5</w:t>
      </w:r>
      <w:r w:rsidR="00C87E12" w:rsidRPr="00C87E12">
        <w:rPr>
          <w:rFonts w:ascii="Arial" w:eastAsia="PMingLiU" w:hAnsi="Arial" w:cs="Arial" w:hint="eastAsia"/>
          <w:sz w:val="22"/>
          <w:lang w:eastAsia="zh-TW"/>
        </w:rPr>
        <w:t>億港元</w:t>
      </w:r>
      <w:r w:rsidR="004D30D6">
        <w:rPr>
          <w:rFonts w:ascii="Arial" w:eastAsia="PMingLiU" w:hAnsi="Arial" w:cs="Arial" w:hint="eastAsia"/>
          <w:sz w:val="22"/>
          <w:lang w:eastAsia="zh-HK"/>
        </w:rPr>
        <w:t>。</w:t>
      </w:r>
    </w:p>
    <w:p w14:paraId="374EB1F0" w14:textId="0C16CE57" w:rsidR="00BB0FC1" w:rsidRPr="00333FDC" w:rsidRDefault="00BB0FC1" w:rsidP="00B8584A">
      <w:pPr>
        <w:pStyle w:val="ListParagraph"/>
        <w:numPr>
          <w:ilvl w:val="0"/>
          <w:numId w:val="2"/>
        </w:numPr>
        <w:adjustRightInd w:val="0"/>
        <w:snapToGrid w:val="0"/>
        <w:spacing w:before="120" w:line="300" w:lineRule="exact"/>
        <w:ind w:firstLineChars="0"/>
        <w:rPr>
          <w:rFonts w:ascii="Arial" w:eastAsia="PMingLiU" w:hAnsi="Arial" w:cs="Arial"/>
          <w:sz w:val="22"/>
          <w:lang w:eastAsia="zh-TW"/>
        </w:rPr>
      </w:pPr>
      <w:r w:rsidRPr="00333FDC">
        <w:rPr>
          <w:rFonts w:ascii="Arial" w:eastAsia="PMingLiU" w:hAnsi="Arial" w:cs="Arial"/>
          <w:sz w:val="22"/>
          <w:lang w:eastAsia="zh-TW"/>
        </w:rPr>
        <w:t>上實城開在</w:t>
      </w:r>
      <w:r w:rsidRPr="00DD73EE">
        <w:rPr>
          <w:rFonts w:ascii="Arial" w:eastAsia="PMingLiU" w:hAnsi="Arial" w:cs="Arial"/>
          <w:sz w:val="22"/>
          <w:lang w:eastAsia="zh-TW"/>
        </w:rPr>
        <w:t>20</w:t>
      </w:r>
      <w:r w:rsidR="00DD73EE" w:rsidRPr="00DD73EE">
        <w:rPr>
          <w:rFonts w:ascii="Arial" w:eastAsiaTheme="minorEastAsia" w:hAnsi="Arial" w:cs="Arial"/>
          <w:sz w:val="22"/>
          <w:lang w:eastAsia="zh-TW"/>
        </w:rPr>
        <w:t>20</w:t>
      </w:r>
      <w:r w:rsidRPr="00333FDC">
        <w:rPr>
          <w:rFonts w:ascii="Arial" w:eastAsia="PMingLiU" w:hAnsi="Arial" w:cs="Arial"/>
          <w:sz w:val="22"/>
          <w:lang w:eastAsia="zh-TW"/>
        </w:rPr>
        <w:t>年</w:t>
      </w:r>
      <w:r w:rsidRPr="00333FDC">
        <w:rPr>
          <w:rFonts w:ascii="Arial" w:eastAsia="PMingLiU" w:hAnsi="Arial" w:cs="Arial"/>
          <w:sz w:val="22"/>
          <w:lang w:eastAsia="zh-TW"/>
        </w:rPr>
        <w:t>1</w:t>
      </w:r>
      <w:r w:rsidRPr="00333FDC">
        <w:rPr>
          <w:rFonts w:ascii="Arial" w:eastAsia="PMingLiU" w:hAnsi="Arial" w:cs="Arial"/>
          <w:sz w:val="22"/>
          <w:lang w:eastAsia="zh-TW"/>
        </w:rPr>
        <w:t>月注資上實融資租賃，將佔其增資後股本的</w:t>
      </w:r>
      <w:r w:rsidR="00760933" w:rsidRPr="00333FDC">
        <w:rPr>
          <w:rFonts w:ascii="Arial" w:eastAsia="PMingLiU" w:hAnsi="Arial" w:cs="Arial"/>
          <w:sz w:val="22"/>
          <w:lang w:eastAsia="zh-TW"/>
        </w:rPr>
        <w:t>20</w:t>
      </w:r>
      <w:r w:rsidRPr="00333FDC">
        <w:rPr>
          <w:rFonts w:ascii="Arial" w:eastAsia="PMingLiU" w:hAnsi="Arial" w:cs="Arial"/>
          <w:sz w:val="22"/>
          <w:lang w:eastAsia="zh-TW"/>
        </w:rPr>
        <w:t>%</w:t>
      </w:r>
      <w:r w:rsidRPr="00333FDC">
        <w:rPr>
          <w:rFonts w:ascii="Arial" w:eastAsia="PMingLiU" w:hAnsi="Arial" w:cs="Arial"/>
          <w:sz w:val="22"/>
          <w:lang w:eastAsia="zh-TW"/>
        </w:rPr>
        <w:t>。上實城開憑藉該項目，將可進一步深化金融產業結合，並依託上實融資租賃的業務功能，發揮協同效應，實現產業與資本聯動。</w:t>
      </w:r>
    </w:p>
    <w:p w14:paraId="6E43F3DF" w14:textId="1F8E296B" w:rsidR="0075009A" w:rsidRPr="00333FDC" w:rsidRDefault="000917B4" w:rsidP="0075009A">
      <w:pPr>
        <w:adjustRightInd w:val="0"/>
        <w:snapToGrid w:val="0"/>
        <w:spacing w:before="120" w:line="300" w:lineRule="exact"/>
        <w:rPr>
          <w:rFonts w:ascii="Arial" w:eastAsia="PMingLiU" w:hAnsi="Arial" w:cs="Arial"/>
          <w:sz w:val="22"/>
          <w:szCs w:val="22"/>
          <w:lang w:eastAsia="zh-TW"/>
        </w:rPr>
      </w:pPr>
      <w:r w:rsidRPr="00333FDC">
        <w:rPr>
          <w:rFonts w:ascii="Arial" w:eastAsia="PMingLiU" w:hAnsi="Arial" w:cs="Arial"/>
          <w:b/>
          <w:sz w:val="22"/>
          <w:szCs w:val="22"/>
          <w:u w:val="single"/>
          <w:lang w:eastAsia="zh-TW"/>
        </w:rPr>
        <w:t>消費品</w:t>
      </w:r>
    </w:p>
    <w:p w14:paraId="2335F8C0" w14:textId="7120CA69" w:rsidR="003C13EF" w:rsidRPr="00333FDC" w:rsidRDefault="000917B4" w:rsidP="00096748">
      <w:pPr>
        <w:pStyle w:val="ListParagraph"/>
        <w:numPr>
          <w:ilvl w:val="0"/>
          <w:numId w:val="3"/>
        </w:numPr>
        <w:adjustRightInd w:val="0"/>
        <w:snapToGrid w:val="0"/>
        <w:spacing w:before="120" w:line="300" w:lineRule="exact"/>
        <w:ind w:firstLineChars="0"/>
        <w:rPr>
          <w:rFonts w:ascii="Arial" w:eastAsia="PMingLiU" w:hAnsi="Arial" w:cs="Arial"/>
          <w:sz w:val="22"/>
          <w:lang w:eastAsia="zh-TW"/>
        </w:rPr>
      </w:pPr>
      <w:r w:rsidRPr="00333FDC">
        <w:rPr>
          <w:rFonts w:ascii="Arial" w:eastAsia="PMingLiU" w:hAnsi="Arial" w:cs="Arial"/>
          <w:sz w:val="22"/>
          <w:lang w:eastAsia="zh-TW"/>
        </w:rPr>
        <w:t>南洋煙草完成了年度經營目標，全年營業額和</w:t>
      </w:r>
      <w:bookmarkStart w:id="0" w:name="_GoBack"/>
      <w:bookmarkEnd w:id="0"/>
      <w:r w:rsidR="004C73F4" w:rsidRPr="00333FDC">
        <w:rPr>
          <w:rFonts w:ascii="Arial" w:eastAsia="PMingLiU" w:hAnsi="Arial" w:cs="Arial"/>
          <w:sz w:val="22"/>
          <w:lang w:eastAsia="zh-HK"/>
        </w:rPr>
        <w:t>淨</w:t>
      </w:r>
      <w:r w:rsidRPr="00333FDC">
        <w:rPr>
          <w:rFonts w:ascii="Arial" w:eastAsia="PMingLiU" w:hAnsi="Arial" w:cs="Arial"/>
          <w:sz w:val="22"/>
          <w:lang w:eastAsia="zh-TW"/>
        </w:rPr>
        <w:t>利潤分別為</w:t>
      </w:r>
      <w:r w:rsidR="00A43FF8" w:rsidRPr="00333FDC">
        <w:rPr>
          <w:rFonts w:ascii="Arial" w:eastAsia="PMingLiU" w:hAnsi="Arial" w:cs="Arial"/>
          <w:sz w:val="22"/>
          <w:lang w:eastAsia="zh-TW"/>
        </w:rPr>
        <w:t>33.36</w:t>
      </w:r>
      <w:r w:rsidRPr="00333FDC">
        <w:rPr>
          <w:rFonts w:ascii="Arial" w:eastAsia="PMingLiU" w:hAnsi="Arial" w:cs="Arial"/>
          <w:sz w:val="22"/>
          <w:lang w:eastAsia="zh-TW"/>
        </w:rPr>
        <w:t>億港元及</w:t>
      </w:r>
      <w:r w:rsidR="00A43FF8" w:rsidRPr="00333FDC">
        <w:rPr>
          <w:rFonts w:ascii="Arial" w:eastAsia="PMingLiU" w:hAnsi="Arial" w:cs="Arial"/>
          <w:sz w:val="22"/>
          <w:lang w:eastAsia="zh-TW"/>
        </w:rPr>
        <w:t>9.75</w:t>
      </w:r>
      <w:r w:rsidRPr="00333FDC">
        <w:rPr>
          <w:rFonts w:ascii="Arial" w:eastAsia="PMingLiU" w:hAnsi="Arial" w:cs="Arial"/>
          <w:sz w:val="22"/>
          <w:lang w:eastAsia="zh-TW"/>
        </w:rPr>
        <w:t>億港元，</w:t>
      </w:r>
      <w:r w:rsidR="003D44D0">
        <w:rPr>
          <w:rFonts w:ascii="Arial" w:eastAsia="PMingLiU" w:hAnsi="Arial" w:cs="Arial" w:hint="eastAsia"/>
          <w:sz w:val="22"/>
          <w:lang w:eastAsia="zh-HK"/>
        </w:rPr>
        <w:t>分別</w:t>
      </w:r>
      <w:r w:rsidRPr="00333FDC">
        <w:rPr>
          <w:rFonts w:ascii="Arial" w:eastAsia="PMingLiU" w:hAnsi="Arial" w:cs="Arial"/>
          <w:sz w:val="22"/>
          <w:lang w:eastAsia="zh-TW"/>
        </w:rPr>
        <w:t>同比上升</w:t>
      </w:r>
      <w:r w:rsidR="00A43FF8" w:rsidRPr="00333FDC">
        <w:rPr>
          <w:rFonts w:ascii="Arial" w:eastAsia="PMingLiU" w:hAnsi="Arial" w:cs="Arial"/>
          <w:sz w:val="22"/>
          <w:lang w:eastAsia="zh-TW"/>
        </w:rPr>
        <w:t>3.8</w:t>
      </w:r>
      <w:r w:rsidRPr="00333FDC">
        <w:rPr>
          <w:rFonts w:ascii="Arial" w:eastAsia="PMingLiU" w:hAnsi="Arial" w:cs="Arial"/>
          <w:sz w:val="22"/>
          <w:lang w:eastAsia="zh-TW"/>
        </w:rPr>
        <w:t>%</w:t>
      </w:r>
      <w:r w:rsidRPr="00333FDC">
        <w:rPr>
          <w:rFonts w:ascii="Arial" w:eastAsia="PMingLiU" w:hAnsi="Arial" w:cs="Arial"/>
          <w:sz w:val="22"/>
          <w:lang w:eastAsia="zh-TW"/>
        </w:rPr>
        <w:t>及</w:t>
      </w:r>
      <w:r w:rsidR="00A43FF8" w:rsidRPr="00333FDC">
        <w:rPr>
          <w:rFonts w:ascii="Arial" w:eastAsia="PMingLiU" w:hAnsi="Arial" w:cs="Arial"/>
          <w:sz w:val="22"/>
          <w:lang w:eastAsia="zh-TW"/>
        </w:rPr>
        <w:t>2.1</w:t>
      </w:r>
      <w:r w:rsidRPr="00333FDC">
        <w:rPr>
          <w:rFonts w:ascii="Arial" w:eastAsia="PMingLiU" w:hAnsi="Arial" w:cs="Arial"/>
          <w:sz w:val="22"/>
          <w:lang w:eastAsia="zh-TW"/>
        </w:rPr>
        <w:t>%</w:t>
      </w:r>
      <w:r w:rsidRPr="00333FDC">
        <w:rPr>
          <w:rFonts w:ascii="Arial" w:eastAsia="PMingLiU" w:hAnsi="Arial" w:cs="Arial"/>
          <w:sz w:val="22"/>
          <w:lang w:eastAsia="zh-TW"/>
        </w:rPr>
        <w:t>。香煙總銷量增加</w:t>
      </w:r>
      <w:r w:rsidR="00A43FF8" w:rsidRPr="00333FDC">
        <w:rPr>
          <w:rFonts w:ascii="Arial" w:eastAsia="PMingLiU" w:hAnsi="Arial" w:cs="Arial"/>
          <w:sz w:val="22"/>
          <w:lang w:eastAsia="zh-TW"/>
        </w:rPr>
        <w:t>3.4</w:t>
      </w:r>
      <w:r w:rsidRPr="00333FDC">
        <w:rPr>
          <w:rFonts w:ascii="Arial" w:eastAsia="PMingLiU" w:hAnsi="Arial" w:cs="Arial"/>
          <w:sz w:val="22"/>
          <w:lang w:eastAsia="zh-TW"/>
        </w:rPr>
        <w:t>%</w:t>
      </w:r>
      <w:r w:rsidR="00365D4D" w:rsidRPr="00333FDC">
        <w:rPr>
          <w:rFonts w:ascii="Arial" w:eastAsia="PMingLiU" w:hAnsi="Arial" w:cs="Arial"/>
          <w:sz w:val="22"/>
          <w:lang w:eastAsia="zh-TW"/>
        </w:rPr>
        <w:t>，</w:t>
      </w:r>
      <w:r w:rsidR="00BB0FC1" w:rsidRPr="00333FDC">
        <w:rPr>
          <w:rFonts w:ascii="Arial" w:eastAsia="PMingLiU" w:hAnsi="Arial" w:cs="Arial"/>
          <w:sz w:val="22"/>
          <w:lang w:eastAsia="zh-TW"/>
        </w:rPr>
        <w:t>增長主要來自近兩年開發的傳統煙新產品和創新煙品牌</w:t>
      </w:r>
      <w:r w:rsidRPr="00333FDC">
        <w:rPr>
          <w:rFonts w:ascii="Arial" w:eastAsia="PMingLiU" w:hAnsi="Arial" w:cs="Arial"/>
          <w:sz w:val="22"/>
          <w:lang w:eastAsia="zh-TW"/>
        </w:rPr>
        <w:t>。另外，南洋煙草</w:t>
      </w:r>
      <w:r w:rsidR="00BB0FC1" w:rsidRPr="00333FDC">
        <w:rPr>
          <w:rFonts w:ascii="Arial" w:eastAsia="PMingLiU" w:hAnsi="Arial" w:cs="Arial"/>
          <w:sz w:val="22"/>
          <w:lang w:eastAsia="zh-TW"/>
        </w:rPr>
        <w:t>已建成</w:t>
      </w:r>
      <w:r w:rsidRPr="00333FDC">
        <w:rPr>
          <w:rFonts w:ascii="Arial" w:eastAsia="PMingLiU" w:hAnsi="Arial" w:cs="Arial"/>
          <w:sz w:val="22"/>
          <w:lang w:eastAsia="zh-TW"/>
        </w:rPr>
        <w:t>的多規格柔性車間項目漸見成效，多機組聯動可達到全速運行。年內成功完成了多批次細長枝、短枝、中枝異型煙的生產；首次實現了多種口味的中空爆珠煙的新品製造，為異型煙、花式煙的高效生產創造了具顯著優勢的環境。</w:t>
      </w:r>
      <w:r w:rsidR="00BB0FC1" w:rsidRPr="00333FDC">
        <w:rPr>
          <w:rFonts w:ascii="Arial" w:eastAsia="PMingLiU" w:hAnsi="Arial" w:cs="Arial"/>
          <w:sz w:val="22"/>
          <w:lang w:eastAsia="zh-TW"/>
        </w:rPr>
        <w:t>於去年設立的</w:t>
      </w:r>
      <w:r w:rsidR="00BB0FC1" w:rsidRPr="00333FDC">
        <w:rPr>
          <w:rFonts w:ascii="Arial" w:eastAsia="PMingLiU" w:hAnsi="Arial" w:cs="Arial"/>
          <w:sz w:val="22"/>
          <w:lang w:eastAsia="zh-TW"/>
        </w:rPr>
        <w:t>ATP</w:t>
      </w:r>
      <w:r w:rsidR="00BB0FC1" w:rsidRPr="00333FDC">
        <w:rPr>
          <w:rFonts w:ascii="Arial" w:eastAsia="PMingLiU" w:hAnsi="Arial" w:cs="Arial"/>
          <w:sz w:val="22"/>
          <w:lang w:eastAsia="zh-TW"/>
        </w:rPr>
        <w:t>工藝優化項目，優化了關鍵工藝指標的提升，對改善煙絲質量、減少損耗、提高效率等方面發揮重要作用。</w:t>
      </w:r>
    </w:p>
    <w:p w14:paraId="67D44DE6" w14:textId="747496FF" w:rsidR="0075009A" w:rsidRPr="00333FDC" w:rsidRDefault="000917B4" w:rsidP="002E5E5B">
      <w:pPr>
        <w:pStyle w:val="ListParagraph"/>
        <w:numPr>
          <w:ilvl w:val="0"/>
          <w:numId w:val="3"/>
        </w:numPr>
        <w:adjustRightInd w:val="0"/>
        <w:snapToGrid w:val="0"/>
        <w:spacing w:before="120" w:line="300" w:lineRule="exact"/>
        <w:ind w:firstLineChars="0"/>
        <w:rPr>
          <w:rFonts w:ascii="Arial" w:eastAsia="PMingLiU" w:hAnsi="Arial" w:cs="Arial"/>
          <w:sz w:val="22"/>
          <w:lang w:eastAsia="zh-TW"/>
        </w:rPr>
      </w:pPr>
      <w:r w:rsidRPr="00333FDC">
        <w:rPr>
          <w:rFonts w:ascii="Arial" w:eastAsia="PMingLiU" w:hAnsi="Arial" w:cs="Arial"/>
          <w:sz w:val="22"/>
          <w:lang w:eastAsia="zh-TW"/>
        </w:rPr>
        <w:t>永發印務年內</w:t>
      </w:r>
      <w:r w:rsidR="002E5E5B" w:rsidRPr="00333FDC">
        <w:rPr>
          <w:rFonts w:ascii="Arial" w:eastAsia="PMingLiU" w:hAnsi="Arial" w:cs="Arial"/>
          <w:sz w:val="22"/>
          <w:lang w:eastAsia="zh-HK"/>
        </w:rPr>
        <w:t>收入和</w:t>
      </w:r>
      <w:r w:rsidRPr="00333FDC">
        <w:rPr>
          <w:rFonts w:ascii="Arial" w:eastAsia="PMingLiU" w:hAnsi="Arial" w:cs="Arial"/>
          <w:sz w:val="22"/>
          <w:lang w:eastAsia="zh-TW"/>
        </w:rPr>
        <w:t>淨利潤</w:t>
      </w:r>
      <w:r w:rsidR="002E5E5B" w:rsidRPr="00333FDC">
        <w:rPr>
          <w:rFonts w:ascii="Arial" w:eastAsia="PMingLiU" w:hAnsi="Arial" w:cs="Arial"/>
          <w:sz w:val="22"/>
          <w:lang w:eastAsia="zh-HK"/>
        </w:rPr>
        <w:t>分別錄得</w:t>
      </w:r>
      <w:r w:rsidR="002E5E5B" w:rsidRPr="00333FDC">
        <w:rPr>
          <w:rFonts w:ascii="Arial" w:eastAsia="PMingLiU" w:hAnsi="Arial" w:cs="Arial"/>
          <w:sz w:val="22"/>
          <w:lang w:eastAsia="zh-TW"/>
        </w:rPr>
        <w:t>16.44</w:t>
      </w:r>
      <w:r w:rsidR="002E5E5B" w:rsidRPr="00333FDC">
        <w:rPr>
          <w:rFonts w:ascii="Arial" w:eastAsia="PMingLiU" w:hAnsi="Arial" w:cs="Arial"/>
          <w:sz w:val="22"/>
          <w:lang w:eastAsia="zh-TW"/>
        </w:rPr>
        <w:t>億港元</w:t>
      </w:r>
      <w:r w:rsidR="002E5E5B" w:rsidRPr="00333FDC">
        <w:rPr>
          <w:rFonts w:ascii="Arial" w:eastAsia="PMingLiU" w:hAnsi="Arial" w:cs="Arial"/>
          <w:sz w:val="22"/>
          <w:lang w:eastAsia="zh-HK"/>
        </w:rPr>
        <w:t>及</w:t>
      </w:r>
      <w:r w:rsidR="00A43FF8" w:rsidRPr="00333FDC">
        <w:rPr>
          <w:rFonts w:ascii="Arial" w:eastAsia="PMingLiU" w:hAnsi="Arial" w:cs="Arial"/>
          <w:sz w:val="22"/>
          <w:lang w:eastAsia="zh-TW"/>
        </w:rPr>
        <w:t>1.35</w:t>
      </w:r>
      <w:r w:rsidRPr="00333FDC">
        <w:rPr>
          <w:rFonts w:ascii="Arial" w:eastAsia="PMingLiU" w:hAnsi="Arial" w:cs="Arial"/>
          <w:sz w:val="22"/>
          <w:lang w:eastAsia="zh-TW"/>
        </w:rPr>
        <w:t>億港元，</w:t>
      </w:r>
      <w:r w:rsidR="002E5E5B" w:rsidRPr="00333FDC">
        <w:rPr>
          <w:rFonts w:ascii="Arial" w:eastAsia="PMingLiU" w:hAnsi="Arial" w:cs="Arial"/>
          <w:sz w:val="22"/>
          <w:lang w:eastAsia="zh-HK"/>
        </w:rPr>
        <w:t>分別</w:t>
      </w:r>
      <w:r w:rsidRPr="00333FDC">
        <w:rPr>
          <w:rFonts w:ascii="Arial" w:eastAsia="PMingLiU" w:hAnsi="Arial" w:cs="Arial"/>
          <w:sz w:val="22"/>
          <w:lang w:eastAsia="zh-TW"/>
        </w:rPr>
        <w:t>同比增長</w:t>
      </w:r>
      <w:r w:rsidR="002E5E5B" w:rsidRPr="00333FDC">
        <w:rPr>
          <w:rFonts w:ascii="Arial" w:eastAsia="PMingLiU" w:hAnsi="Arial" w:cs="Arial"/>
          <w:sz w:val="22"/>
          <w:lang w:eastAsia="zh-TW"/>
        </w:rPr>
        <w:t>5.9%</w:t>
      </w:r>
      <w:r w:rsidR="002E5E5B" w:rsidRPr="00333FDC">
        <w:rPr>
          <w:rFonts w:ascii="Arial" w:eastAsia="PMingLiU" w:hAnsi="Arial" w:cs="Arial"/>
          <w:sz w:val="22"/>
          <w:lang w:eastAsia="zh-HK"/>
        </w:rPr>
        <w:t>及</w:t>
      </w:r>
      <w:r w:rsidR="00A43FF8" w:rsidRPr="00333FDC">
        <w:rPr>
          <w:rFonts w:ascii="Arial" w:eastAsia="PMingLiU" w:hAnsi="Arial" w:cs="Arial"/>
          <w:sz w:val="22"/>
          <w:lang w:eastAsia="zh-TW"/>
        </w:rPr>
        <w:t>6.2</w:t>
      </w:r>
      <w:r w:rsidRPr="00333FDC">
        <w:rPr>
          <w:rFonts w:ascii="Arial" w:eastAsia="PMingLiU" w:hAnsi="Arial" w:cs="Arial"/>
          <w:sz w:val="22"/>
          <w:lang w:eastAsia="zh-TW"/>
        </w:rPr>
        <w:t>%</w:t>
      </w:r>
      <w:r w:rsidRPr="00333FDC">
        <w:rPr>
          <w:rFonts w:ascii="Arial" w:eastAsia="PMingLiU" w:hAnsi="Arial" w:cs="Arial"/>
          <w:sz w:val="22"/>
          <w:lang w:eastAsia="zh-TW"/>
        </w:rPr>
        <w:t>，主要受惠於煙包業務主要客戶</w:t>
      </w:r>
      <w:r w:rsidR="00E93748" w:rsidRPr="00333FDC">
        <w:rPr>
          <w:rFonts w:ascii="Arial" w:eastAsia="PMingLiU" w:hAnsi="Arial" w:cs="Arial"/>
          <w:sz w:val="22"/>
          <w:lang w:eastAsia="zh-TW"/>
        </w:rPr>
        <w:t>的</w:t>
      </w:r>
      <w:r w:rsidRPr="00333FDC">
        <w:rPr>
          <w:rFonts w:ascii="Arial" w:eastAsia="PMingLiU" w:hAnsi="Arial" w:cs="Arial"/>
          <w:sz w:val="22"/>
          <w:lang w:eastAsia="zh-TW"/>
        </w:rPr>
        <w:t>產品升級</w:t>
      </w:r>
      <w:r w:rsidR="00E93748" w:rsidRPr="00333FDC">
        <w:rPr>
          <w:rFonts w:ascii="Arial" w:eastAsia="PMingLiU" w:hAnsi="Arial" w:cs="Arial"/>
          <w:sz w:val="22"/>
          <w:lang w:eastAsia="zh-TW"/>
        </w:rPr>
        <w:t>，</w:t>
      </w:r>
      <w:r w:rsidRPr="00333FDC">
        <w:rPr>
          <w:rFonts w:ascii="Arial" w:eastAsia="PMingLiU" w:hAnsi="Arial" w:cs="Arial"/>
          <w:sz w:val="22"/>
          <w:lang w:eastAsia="zh-TW"/>
        </w:rPr>
        <w:t>帶動銷售額及綜合盈利水平</w:t>
      </w:r>
      <w:r w:rsidR="00E93748" w:rsidRPr="00333FDC">
        <w:rPr>
          <w:rFonts w:ascii="Arial" w:eastAsia="PMingLiU" w:hAnsi="Arial" w:cs="Arial"/>
          <w:sz w:val="22"/>
          <w:lang w:eastAsia="zh-TW"/>
        </w:rPr>
        <w:t>有所</w:t>
      </w:r>
      <w:r w:rsidRPr="00333FDC">
        <w:rPr>
          <w:rFonts w:ascii="Arial" w:eastAsia="PMingLiU" w:hAnsi="Arial" w:cs="Arial"/>
          <w:sz w:val="22"/>
          <w:lang w:eastAsia="zh-TW"/>
        </w:rPr>
        <w:t>提升，</w:t>
      </w:r>
      <w:r w:rsidR="00E93748" w:rsidRPr="00333FDC">
        <w:rPr>
          <w:rFonts w:ascii="Arial" w:eastAsia="PMingLiU" w:hAnsi="Arial" w:cs="Arial"/>
          <w:sz w:val="22"/>
          <w:lang w:eastAsia="zh-TW"/>
        </w:rPr>
        <w:t>而</w:t>
      </w:r>
      <w:r w:rsidRPr="00333FDC">
        <w:rPr>
          <w:rFonts w:ascii="Arial" w:eastAsia="PMingLiU" w:hAnsi="Arial" w:cs="Arial"/>
          <w:sz w:val="22"/>
          <w:lang w:eastAsia="zh-TW"/>
        </w:rPr>
        <w:t>精品盒業務</w:t>
      </w:r>
      <w:r w:rsidR="00E93748" w:rsidRPr="00333FDC">
        <w:rPr>
          <w:rFonts w:ascii="Arial" w:eastAsia="PMingLiU" w:hAnsi="Arial" w:cs="Arial"/>
          <w:sz w:val="22"/>
          <w:lang w:eastAsia="zh-TW"/>
        </w:rPr>
        <w:t>亦</w:t>
      </w:r>
      <w:r w:rsidRPr="00333FDC">
        <w:rPr>
          <w:rFonts w:ascii="Arial" w:eastAsia="PMingLiU" w:hAnsi="Arial" w:cs="Arial"/>
          <w:sz w:val="22"/>
          <w:lang w:eastAsia="zh-TW"/>
        </w:rPr>
        <w:t>取得較好的規模效益；紙模業務在智能製造</w:t>
      </w:r>
      <w:r w:rsidR="00E93748" w:rsidRPr="00333FDC">
        <w:rPr>
          <w:rFonts w:ascii="Arial" w:eastAsia="PMingLiU" w:hAnsi="Arial" w:cs="Arial"/>
          <w:sz w:val="22"/>
          <w:lang w:eastAsia="zh-TW"/>
        </w:rPr>
        <w:t>模式上，有效</w:t>
      </w:r>
      <w:r w:rsidRPr="00333FDC">
        <w:rPr>
          <w:rFonts w:ascii="Arial" w:eastAsia="PMingLiU" w:hAnsi="Arial" w:cs="Arial"/>
          <w:sz w:val="22"/>
          <w:lang w:eastAsia="zh-TW"/>
        </w:rPr>
        <w:t>降本提效</w:t>
      </w:r>
      <w:r w:rsidR="00E93748" w:rsidRPr="00333FDC">
        <w:rPr>
          <w:rFonts w:ascii="Arial" w:eastAsia="PMingLiU" w:hAnsi="Arial" w:cs="Arial"/>
          <w:sz w:val="22"/>
          <w:lang w:eastAsia="zh-TW"/>
        </w:rPr>
        <w:t>，加上</w:t>
      </w:r>
      <w:r w:rsidRPr="00333FDC">
        <w:rPr>
          <w:rFonts w:ascii="Arial" w:eastAsia="PMingLiU" w:hAnsi="Arial" w:cs="Arial"/>
          <w:sz w:val="22"/>
          <w:lang w:eastAsia="zh-TW"/>
        </w:rPr>
        <w:t>結算貨幣升值</w:t>
      </w:r>
      <w:r w:rsidR="00E93748" w:rsidRPr="00333FDC">
        <w:rPr>
          <w:rFonts w:ascii="Arial" w:eastAsia="PMingLiU" w:hAnsi="Arial" w:cs="Arial"/>
          <w:sz w:val="22"/>
          <w:lang w:eastAsia="zh-TW"/>
        </w:rPr>
        <w:t>的</w:t>
      </w:r>
      <w:r w:rsidRPr="00333FDC">
        <w:rPr>
          <w:rFonts w:ascii="Arial" w:eastAsia="PMingLiU" w:hAnsi="Arial" w:cs="Arial"/>
          <w:sz w:val="22"/>
          <w:lang w:eastAsia="zh-TW"/>
        </w:rPr>
        <w:t>雙重驅動下，消化了國際業務大幅降價的衝擊，穩步提升了市場份額。</w:t>
      </w:r>
    </w:p>
    <w:p w14:paraId="56BD6DFC" w14:textId="77777777" w:rsidR="0075009A" w:rsidRPr="00333FDC" w:rsidRDefault="0075009A" w:rsidP="0075009A">
      <w:pPr>
        <w:pStyle w:val="ListParagraph"/>
        <w:adjustRightInd w:val="0"/>
        <w:snapToGrid w:val="0"/>
        <w:spacing w:before="120" w:line="300" w:lineRule="exact"/>
        <w:ind w:left="720" w:firstLineChars="0" w:firstLine="0"/>
        <w:rPr>
          <w:rFonts w:ascii="Arial" w:eastAsia="PMingLiU" w:hAnsi="Arial" w:cs="Arial"/>
          <w:sz w:val="22"/>
          <w:lang w:eastAsia="zh-TW"/>
        </w:rPr>
      </w:pPr>
    </w:p>
    <w:p w14:paraId="3C3138EF" w14:textId="1EF006D0" w:rsidR="0075009A" w:rsidRPr="00333FDC" w:rsidRDefault="000917B4" w:rsidP="00E058A6">
      <w:pPr>
        <w:adjustRightInd w:val="0"/>
        <w:snapToGrid w:val="0"/>
        <w:spacing w:line="269" w:lineRule="auto"/>
        <w:rPr>
          <w:rFonts w:ascii="Arial" w:eastAsia="PMingLiU" w:hAnsi="Arial" w:cs="Arial"/>
          <w:sz w:val="22"/>
          <w:szCs w:val="22"/>
          <w:lang w:eastAsia="zh-TW"/>
        </w:rPr>
      </w:pPr>
      <w:r w:rsidRPr="00333FDC">
        <w:rPr>
          <w:rFonts w:ascii="Arial" w:eastAsia="PMingLiU" w:hAnsi="Arial" w:cs="Arial"/>
          <w:sz w:val="22"/>
          <w:szCs w:val="22"/>
          <w:lang w:eastAsia="zh-TW"/>
        </w:rPr>
        <w:t>上實控股董事長沈曉初表示：「</w:t>
      </w:r>
      <w:r w:rsidR="00AE3465" w:rsidRPr="00333FDC">
        <w:rPr>
          <w:rFonts w:ascii="Arial" w:eastAsia="PMingLiU" w:hAnsi="Arial" w:cs="Arial"/>
          <w:sz w:val="22"/>
          <w:szCs w:val="22"/>
          <w:lang w:eastAsia="zh-TW"/>
        </w:rPr>
        <w:t>紛繁複雜</w:t>
      </w:r>
      <w:r w:rsidR="00E93748" w:rsidRPr="00333FDC">
        <w:rPr>
          <w:rFonts w:ascii="Arial" w:eastAsia="PMingLiU" w:hAnsi="Arial" w:cs="Arial"/>
          <w:sz w:val="22"/>
          <w:szCs w:val="22"/>
          <w:lang w:eastAsia="zh-TW"/>
        </w:rPr>
        <w:t>的國際</w:t>
      </w:r>
      <w:r w:rsidR="00AE3465" w:rsidRPr="00333FDC">
        <w:rPr>
          <w:rFonts w:ascii="Arial" w:eastAsia="PMingLiU" w:hAnsi="Arial" w:cs="Arial"/>
          <w:sz w:val="22"/>
          <w:szCs w:val="22"/>
          <w:lang w:eastAsia="zh-TW"/>
        </w:rPr>
        <w:t>形勢</w:t>
      </w:r>
      <w:r w:rsidR="00E93748" w:rsidRPr="00333FDC">
        <w:rPr>
          <w:rFonts w:ascii="Arial" w:eastAsia="PMingLiU" w:hAnsi="Arial" w:cs="Arial"/>
          <w:sz w:val="22"/>
          <w:szCs w:val="22"/>
          <w:lang w:eastAsia="zh-TW"/>
        </w:rPr>
        <w:t>，</w:t>
      </w:r>
      <w:r w:rsidR="00AE3465" w:rsidRPr="00333FDC">
        <w:rPr>
          <w:rFonts w:ascii="Arial" w:eastAsia="PMingLiU" w:hAnsi="Arial" w:cs="Arial"/>
          <w:sz w:val="22"/>
          <w:szCs w:val="22"/>
          <w:lang w:eastAsia="zh-TW"/>
        </w:rPr>
        <w:t>給本</w:t>
      </w:r>
      <w:r w:rsidRPr="00333FDC">
        <w:rPr>
          <w:rFonts w:ascii="Arial" w:eastAsia="PMingLiU" w:hAnsi="Arial" w:cs="Arial"/>
          <w:sz w:val="22"/>
          <w:szCs w:val="22"/>
          <w:lang w:eastAsia="zh-TW"/>
        </w:rPr>
        <w:t>集團各項業務</w:t>
      </w:r>
      <w:r w:rsidR="00AE3465" w:rsidRPr="00333FDC">
        <w:rPr>
          <w:rFonts w:ascii="Arial" w:eastAsia="PMingLiU" w:hAnsi="Arial" w:cs="Arial"/>
          <w:sz w:val="22"/>
          <w:szCs w:val="22"/>
          <w:lang w:eastAsia="zh-TW"/>
        </w:rPr>
        <w:t>的</w:t>
      </w:r>
      <w:r w:rsidRPr="00333FDC">
        <w:rPr>
          <w:rFonts w:ascii="Arial" w:eastAsia="PMingLiU" w:hAnsi="Arial" w:cs="Arial"/>
          <w:sz w:val="22"/>
          <w:szCs w:val="22"/>
          <w:lang w:eastAsia="zh-TW"/>
        </w:rPr>
        <w:t>發展</w:t>
      </w:r>
      <w:r w:rsidR="00AE3465" w:rsidRPr="00333FDC">
        <w:rPr>
          <w:rFonts w:ascii="Arial" w:eastAsia="PMingLiU" w:hAnsi="Arial" w:cs="Arial"/>
          <w:sz w:val="22"/>
          <w:szCs w:val="22"/>
          <w:lang w:eastAsia="zh-TW"/>
        </w:rPr>
        <w:t>帶來</w:t>
      </w:r>
      <w:r w:rsidR="006709ED" w:rsidRPr="00333FDC">
        <w:rPr>
          <w:rFonts w:ascii="Arial" w:eastAsia="PMingLiU" w:hAnsi="Arial" w:cs="Arial"/>
          <w:sz w:val="22"/>
          <w:szCs w:val="22"/>
          <w:lang w:eastAsia="zh-HK"/>
        </w:rPr>
        <w:t>新的</w:t>
      </w:r>
      <w:r w:rsidR="00AE3465" w:rsidRPr="00333FDC">
        <w:rPr>
          <w:rFonts w:ascii="Arial" w:eastAsia="PMingLiU" w:hAnsi="Arial" w:cs="Arial"/>
          <w:sz w:val="22"/>
          <w:szCs w:val="22"/>
          <w:lang w:eastAsia="zh-TW"/>
        </w:rPr>
        <w:t>挑戰</w:t>
      </w:r>
      <w:r w:rsidRPr="00333FDC">
        <w:rPr>
          <w:rFonts w:ascii="Arial" w:eastAsia="PMingLiU" w:hAnsi="Arial" w:cs="Arial"/>
          <w:sz w:val="22"/>
          <w:szCs w:val="22"/>
          <w:lang w:eastAsia="zh-TW"/>
        </w:rPr>
        <w:t>。集團將採取積極的措施，加強風險管控，進一步優化資產和業務結構。基建環保業務方面，我們將進一步優化</w:t>
      </w:r>
      <w:r w:rsidR="00BB0FC1" w:rsidRPr="00333FDC">
        <w:rPr>
          <w:rFonts w:ascii="Arial" w:eastAsia="PMingLiU" w:hAnsi="Arial" w:cs="Arial"/>
          <w:sz w:val="22"/>
          <w:szCs w:val="22"/>
          <w:lang w:eastAsia="zh-TW"/>
        </w:rPr>
        <w:t>水務、固廢處理、光伏發電等範疇的</w:t>
      </w:r>
      <w:r w:rsidRPr="00333FDC">
        <w:rPr>
          <w:rFonts w:ascii="Arial" w:eastAsia="PMingLiU" w:hAnsi="Arial" w:cs="Arial"/>
          <w:sz w:val="22"/>
          <w:szCs w:val="22"/>
          <w:lang w:eastAsia="zh-TW"/>
        </w:rPr>
        <w:t>精細管理，提升經營效益，繼續通過有效融資渠道，有序</w:t>
      </w:r>
      <w:r w:rsidR="00BB0FC1" w:rsidRPr="00333FDC">
        <w:rPr>
          <w:rFonts w:ascii="Arial" w:eastAsia="PMingLiU" w:hAnsi="Arial" w:cs="Arial"/>
          <w:sz w:val="22"/>
          <w:szCs w:val="22"/>
          <w:lang w:eastAsia="zh-TW"/>
        </w:rPr>
        <w:t>擴</w:t>
      </w:r>
      <w:r w:rsidRPr="00333FDC">
        <w:rPr>
          <w:rFonts w:ascii="Arial" w:eastAsia="PMingLiU" w:hAnsi="Arial" w:cs="Arial"/>
          <w:sz w:val="22"/>
          <w:szCs w:val="22"/>
          <w:lang w:eastAsia="zh-TW"/>
        </w:rPr>
        <w:t>大資本規模，提升市場競爭地位。收費公路將繼續落實優質管理，努力降本增效，保持業務穩定發展。房地產業務將進一步優化資產和財務結構，穩健推進在建項目的開發進度，加快去化速度，提高商業地產和物業管理業務的經營效益和戰略定位。消費品業務</w:t>
      </w:r>
      <w:r w:rsidR="00365D4D" w:rsidRPr="00333FDC">
        <w:rPr>
          <w:rFonts w:ascii="Arial" w:eastAsia="PMingLiU" w:hAnsi="Arial" w:cs="Arial"/>
          <w:sz w:val="22"/>
          <w:szCs w:val="22"/>
          <w:lang w:eastAsia="zh-TW"/>
        </w:rPr>
        <w:t>方面</w:t>
      </w:r>
      <w:r w:rsidRPr="00333FDC">
        <w:rPr>
          <w:rFonts w:ascii="Arial" w:eastAsia="PMingLiU" w:hAnsi="Arial" w:cs="Arial"/>
          <w:sz w:val="22"/>
          <w:szCs w:val="22"/>
          <w:lang w:eastAsia="zh-TW"/>
        </w:rPr>
        <w:t>，南洋煙草將繼續產品創新開發，優化產品結構，推進生產設備升級，保持行業領先優勢。永發印務將推進煙酒為主的印包業務和紙模業務兩個主要業務板塊的平衡發展，不斷提升公司整體運營管理水平</w:t>
      </w:r>
      <w:r w:rsidR="007F0A2D" w:rsidRPr="00333FDC">
        <w:rPr>
          <w:rFonts w:ascii="Arial" w:eastAsia="PMingLiU" w:hAnsi="Arial" w:cs="Arial"/>
          <w:sz w:val="22"/>
          <w:szCs w:val="22"/>
          <w:lang w:eastAsia="zh-HK"/>
        </w:rPr>
        <w:t>。集團致力於</w:t>
      </w:r>
      <w:r w:rsidR="007804F2" w:rsidRPr="00333FDC">
        <w:rPr>
          <w:rFonts w:ascii="Arial" w:eastAsia="PMingLiU" w:hAnsi="Arial" w:cs="Arial"/>
          <w:sz w:val="22"/>
          <w:szCs w:val="22"/>
          <w:lang w:eastAsia="zh-HK"/>
        </w:rPr>
        <w:t>業</w:t>
      </w:r>
      <w:r w:rsidR="007804F2" w:rsidRPr="00333FDC">
        <w:rPr>
          <w:rFonts w:ascii="Arial" w:eastAsia="PMingLiU" w:hAnsi="Arial" w:cs="Arial"/>
          <w:sz w:val="22"/>
          <w:szCs w:val="22"/>
          <w:lang w:eastAsia="zh-TW"/>
        </w:rPr>
        <w:t>務</w:t>
      </w:r>
      <w:r w:rsidR="007804F2" w:rsidRPr="00333FDC">
        <w:rPr>
          <w:rFonts w:ascii="Arial" w:eastAsia="PMingLiU" w:hAnsi="Arial" w:cs="Arial"/>
          <w:sz w:val="22"/>
          <w:szCs w:val="22"/>
          <w:lang w:eastAsia="zh-HK"/>
        </w:rPr>
        <w:t>的</w:t>
      </w:r>
      <w:r w:rsidR="007F0A2D" w:rsidRPr="00333FDC">
        <w:rPr>
          <w:rFonts w:ascii="Arial" w:eastAsia="PMingLiU" w:hAnsi="Arial" w:cs="Arial"/>
          <w:sz w:val="22"/>
          <w:szCs w:val="22"/>
          <w:lang w:eastAsia="zh-HK"/>
        </w:rPr>
        <w:t>不斷</w:t>
      </w:r>
      <w:r w:rsidR="007804F2" w:rsidRPr="00333FDC">
        <w:rPr>
          <w:rFonts w:ascii="Arial" w:eastAsia="PMingLiU" w:hAnsi="Arial" w:cs="Arial"/>
          <w:sz w:val="22"/>
          <w:szCs w:val="22"/>
          <w:lang w:eastAsia="zh-HK"/>
        </w:rPr>
        <w:t>突破</w:t>
      </w:r>
      <w:r w:rsidR="00C518EC" w:rsidRPr="00333FDC">
        <w:rPr>
          <w:rFonts w:ascii="Arial" w:eastAsia="PMingLiU" w:hAnsi="Arial" w:cs="Arial"/>
          <w:sz w:val="22"/>
          <w:szCs w:val="22"/>
          <w:lang w:eastAsia="zh-TW"/>
        </w:rPr>
        <w:t>，</w:t>
      </w:r>
      <w:r w:rsidRPr="00333FDC">
        <w:rPr>
          <w:rFonts w:ascii="Arial" w:eastAsia="PMingLiU" w:hAnsi="Arial" w:cs="Arial"/>
          <w:sz w:val="22"/>
          <w:szCs w:val="22"/>
          <w:lang w:eastAsia="zh-TW"/>
        </w:rPr>
        <w:t>為股東帶來最大</w:t>
      </w:r>
      <w:r w:rsidR="00C518EC" w:rsidRPr="00333FDC">
        <w:rPr>
          <w:rFonts w:ascii="Arial" w:eastAsia="PMingLiU" w:hAnsi="Arial" w:cs="Arial"/>
          <w:sz w:val="22"/>
          <w:szCs w:val="22"/>
          <w:lang w:eastAsia="zh-TW"/>
        </w:rPr>
        <w:t>的</w:t>
      </w:r>
      <w:r w:rsidRPr="00333FDC">
        <w:rPr>
          <w:rFonts w:ascii="Arial" w:eastAsia="PMingLiU" w:hAnsi="Arial" w:cs="Arial"/>
          <w:sz w:val="22"/>
          <w:szCs w:val="22"/>
          <w:lang w:eastAsia="zh-TW"/>
        </w:rPr>
        <w:t>回報。」</w:t>
      </w:r>
    </w:p>
    <w:p w14:paraId="4762013D" w14:textId="28B3A92E" w:rsidR="0075009A" w:rsidRPr="00333FDC" w:rsidRDefault="0075009A" w:rsidP="0075009A">
      <w:pPr>
        <w:adjustRightInd w:val="0"/>
        <w:snapToGrid w:val="0"/>
        <w:spacing w:line="300" w:lineRule="exact"/>
        <w:ind w:firstLine="450"/>
        <w:jc w:val="center"/>
        <w:rPr>
          <w:rFonts w:ascii="Arial" w:eastAsia="PMingLiU" w:hAnsi="Arial" w:cs="Arial"/>
          <w:i/>
          <w:color w:val="FF0000"/>
          <w:sz w:val="22"/>
          <w:szCs w:val="22"/>
          <w:lang w:eastAsia="zh-TW"/>
        </w:rPr>
      </w:pPr>
    </w:p>
    <w:p w14:paraId="0F6E0821" w14:textId="77777777" w:rsidR="000917B4" w:rsidRPr="00333FDC" w:rsidRDefault="000917B4" w:rsidP="0075009A">
      <w:pPr>
        <w:adjustRightInd w:val="0"/>
        <w:snapToGrid w:val="0"/>
        <w:spacing w:line="300" w:lineRule="exact"/>
        <w:ind w:firstLine="450"/>
        <w:jc w:val="center"/>
        <w:rPr>
          <w:rFonts w:ascii="Arial" w:eastAsia="PMingLiU" w:hAnsi="Arial" w:cs="Arial"/>
          <w:i/>
          <w:color w:val="FF0000"/>
          <w:sz w:val="22"/>
          <w:szCs w:val="22"/>
          <w:lang w:eastAsia="zh-TW"/>
        </w:rPr>
      </w:pPr>
    </w:p>
    <w:p w14:paraId="5D5C4A6D" w14:textId="4BE2599C" w:rsidR="0075009A" w:rsidRPr="00333FDC" w:rsidRDefault="000917B4" w:rsidP="0075009A">
      <w:pPr>
        <w:adjustRightInd w:val="0"/>
        <w:snapToGrid w:val="0"/>
        <w:spacing w:line="300" w:lineRule="exact"/>
        <w:ind w:firstLine="450"/>
        <w:jc w:val="center"/>
        <w:rPr>
          <w:rFonts w:ascii="Arial" w:eastAsia="PMingLiU" w:hAnsi="Arial" w:cs="Arial"/>
          <w:color w:val="000000"/>
          <w:sz w:val="22"/>
          <w:szCs w:val="22"/>
          <w:lang w:eastAsia="zh-TW"/>
        </w:rPr>
      </w:pPr>
      <w:r w:rsidRPr="00333FDC">
        <w:rPr>
          <w:rFonts w:ascii="Arial" w:eastAsia="PMingLiU" w:hAnsi="Arial" w:cs="Arial"/>
          <w:color w:val="000000"/>
          <w:sz w:val="22"/>
          <w:szCs w:val="22"/>
          <w:lang w:eastAsia="zh-TW"/>
        </w:rPr>
        <w:t>#  #  #</w:t>
      </w:r>
    </w:p>
    <w:p w14:paraId="72BAE579" w14:textId="416AB06A" w:rsidR="00823476" w:rsidRPr="00333FDC" w:rsidRDefault="00823476" w:rsidP="0075009A">
      <w:pPr>
        <w:widowControl/>
        <w:spacing w:line="300" w:lineRule="exact"/>
        <w:jc w:val="left"/>
        <w:rPr>
          <w:rFonts w:ascii="Arial" w:eastAsia="PMingLiU" w:hAnsi="Arial" w:cs="Arial"/>
          <w:b/>
          <w:kern w:val="0"/>
          <w:sz w:val="22"/>
          <w:szCs w:val="22"/>
          <w:lang w:eastAsia="zh-TW"/>
        </w:rPr>
      </w:pPr>
    </w:p>
    <w:p w14:paraId="34FEA95A" w14:textId="77777777" w:rsidR="000917B4" w:rsidRPr="00333FDC" w:rsidRDefault="000917B4" w:rsidP="0075009A">
      <w:pPr>
        <w:widowControl/>
        <w:spacing w:line="300" w:lineRule="exact"/>
        <w:jc w:val="left"/>
        <w:rPr>
          <w:rFonts w:ascii="Arial" w:eastAsia="PMingLiU" w:hAnsi="Arial" w:cs="Arial"/>
          <w:b/>
          <w:kern w:val="0"/>
          <w:sz w:val="22"/>
          <w:szCs w:val="22"/>
          <w:lang w:eastAsia="zh-TW"/>
        </w:rPr>
      </w:pPr>
    </w:p>
    <w:p w14:paraId="07024D2B" w14:textId="7282C188" w:rsidR="0075009A" w:rsidRPr="00333FDC" w:rsidRDefault="000917B4" w:rsidP="0075009A">
      <w:pPr>
        <w:pStyle w:val="NormalWeb"/>
        <w:spacing w:before="0" w:beforeAutospacing="0" w:after="0" w:afterAutospacing="0" w:line="300" w:lineRule="exact"/>
        <w:jc w:val="both"/>
        <w:rPr>
          <w:rFonts w:ascii="Arial" w:eastAsia="PMingLiU" w:hAnsi="Arial" w:cs="Arial"/>
          <w:b/>
          <w:i/>
          <w:kern w:val="2"/>
          <w:sz w:val="22"/>
          <w:szCs w:val="22"/>
          <w:lang w:eastAsia="zh-TW"/>
        </w:rPr>
      </w:pPr>
      <w:r w:rsidRPr="00333FDC">
        <w:rPr>
          <w:rFonts w:ascii="Arial" w:eastAsia="PMingLiU" w:hAnsi="Arial" w:cs="Arial"/>
          <w:b/>
          <w:i/>
          <w:kern w:val="2"/>
          <w:sz w:val="22"/>
          <w:szCs w:val="22"/>
          <w:lang w:eastAsia="zh-TW"/>
        </w:rPr>
        <w:t>關於上實控股</w:t>
      </w:r>
    </w:p>
    <w:p w14:paraId="7E5727FC" w14:textId="752DDB44" w:rsidR="0075009A" w:rsidRDefault="000917B4" w:rsidP="0075009A">
      <w:pPr>
        <w:pStyle w:val="NormalWeb"/>
        <w:snapToGrid w:val="0"/>
        <w:spacing w:before="0" w:beforeAutospacing="0" w:after="0" w:afterAutospacing="0" w:line="300" w:lineRule="exact"/>
        <w:jc w:val="both"/>
        <w:rPr>
          <w:rFonts w:ascii="Arial" w:eastAsia="PMingLiU" w:hAnsi="Arial" w:cs="Arial"/>
          <w:kern w:val="2"/>
          <w:sz w:val="22"/>
          <w:szCs w:val="22"/>
          <w:lang w:eastAsia="zh-TW"/>
        </w:rPr>
      </w:pPr>
      <w:r w:rsidRPr="00333FDC">
        <w:rPr>
          <w:rFonts w:ascii="Arial" w:eastAsia="PMingLiU" w:hAnsi="Arial" w:cs="Arial"/>
          <w:sz w:val="22"/>
          <w:szCs w:val="22"/>
          <w:lang w:eastAsia="zh-TW"/>
        </w:rPr>
        <w:t>上海實業控股有限公司（簡稱：上實控股，香港聯交所編號</w:t>
      </w:r>
      <w:r w:rsidRPr="00333FDC">
        <w:rPr>
          <w:rFonts w:ascii="Arial" w:eastAsia="PMingLiU" w:hAnsi="Arial" w:cs="Arial"/>
          <w:sz w:val="22"/>
          <w:szCs w:val="22"/>
          <w:lang w:eastAsia="zh-TW"/>
        </w:rPr>
        <w:t>363</w:t>
      </w:r>
      <w:r w:rsidRPr="00333FDC">
        <w:rPr>
          <w:rFonts w:ascii="Arial" w:eastAsia="PMingLiU" w:hAnsi="Arial" w:cs="Arial"/>
          <w:sz w:val="22"/>
          <w:szCs w:val="22"/>
          <w:lang w:eastAsia="zh-TW"/>
        </w:rPr>
        <w:t>）是上實集團在海外最大的綜合性企業，作為上實集團的旗艦企業，我們得以把握在國內投資機會，體現立足香港，依託上</w:t>
      </w:r>
      <w:r w:rsidRPr="00333FDC">
        <w:rPr>
          <w:rFonts w:ascii="Arial" w:eastAsia="PMingLiU" w:hAnsi="Arial" w:cs="Arial"/>
          <w:sz w:val="22"/>
          <w:szCs w:val="22"/>
          <w:lang w:eastAsia="zh-TW"/>
        </w:rPr>
        <w:lastRenderedPageBreak/>
        <w:t>海的優勢。</w:t>
      </w:r>
      <w:r w:rsidRPr="00333FDC">
        <w:rPr>
          <w:rFonts w:ascii="Arial" w:eastAsia="PMingLiU" w:hAnsi="Arial" w:cs="Arial"/>
          <w:kern w:val="2"/>
          <w:sz w:val="22"/>
          <w:szCs w:val="22"/>
          <w:lang w:eastAsia="zh-TW"/>
        </w:rPr>
        <w:t>經過逾</w:t>
      </w:r>
      <w:r w:rsidR="00EC1DF9" w:rsidRPr="00EC1DF9">
        <w:rPr>
          <w:rFonts w:ascii="Arial" w:eastAsia="PMingLiU" w:hAnsi="Arial" w:cs="Arial" w:hint="eastAsia"/>
          <w:kern w:val="2"/>
          <w:sz w:val="22"/>
          <w:szCs w:val="22"/>
          <w:lang w:eastAsia="zh-TW"/>
        </w:rPr>
        <w:t>二十</w:t>
      </w:r>
      <w:r w:rsidRPr="00333FDC">
        <w:rPr>
          <w:rFonts w:ascii="Arial" w:eastAsia="PMingLiU" w:hAnsi="Arial" w:cs="Arial"/>
          <w:kern w:val="2"/>
          <w:sz w:val="22"/>
          <w:szCs w:val="22"/>
          <w:lang w:eastAsia="zh-TW"/>
        </w:rPr>
        <w:t>年的發展，</w:t>
      </w:r>
      <w:r w:rsidR="003D44D0" w:rsidRPr="003D44D0">
        <w:rPr>
          <w:rFonts w:ascii="Arial" w:eastAsia="PMingLiU" w:hAnsi="Arial" w:cs="Arial" w:hint="eastAsia"/>
          <w:kern w:val="2"/>
          <w:sz w:val="22"/>
          <w:szCs w:val="22"/>
          <w:lang w:eastAsia="zh-TW"/>
        </w:rPr>
        <w:t>上實控股已成爲一家以基建設施（包括收費公路</w:t>
      </w:r>
      <w:r w:rsidR="003D44D0" w:rsidRPr="003D44D0">
        <w:rPr>
          <w:rFonts w:ascii="Arial" w:eastAsia="PMingLiU" w:hAnsi="Arial" w:cs="Arial" w:hint="eastAsia"/>
          <w:kern w:val="2"/>
          <w:sz w:val="22"/>
          <w:szCs w:val="22"/>
          <w:lang w:eastAsia="zh-TW"/>
        </w:rPr>
        <w:t>/</w:t>
      </w:r>
      <w:r w:rsidR="003D44D0" w:rsidRPr="003D44D0">
        <w:rPr>
          <w:rFonts w:ascii="Arial" w:eastAsia="PMingLiU" w:hAnsi="Arial" w:cs="Arial" w:hint="eastAsia"/>
          <w:kern w:val="2"/>
          <w:sz w:val="22"/>
          <w:szCs w:val="22"/>
          <w:lang w:eastAsia="zh-TW"/>
        </w:rPr>
        <w:t>大橋、污水處理及固廢處理等環保相關業務</w:t>
      </w:r>
      <w:r w:rsidR="003D44D0" w:rsidRPr="003D44D0">
        <w:rPr>
          <w:rFonts w:ascii="Arial" w:eastAsia="PMingLiU" w:hAnsi="Arial" w:cs="Arial" w:hint="eastAsia"/>
          <w:kern w:val="2"/>
          <w:sz w:val="22"/>
          <w:szCs w:val="22"/>
          <w:lang w:eastAsia="zh-TW"/>
        </w:rPr>
        <w:t>)</w:t>
      </w:r>
      <w:r w:rsidR="003D44D0" w:rsidRPr="003D44D0">
        <w:rPr>
          <w:rFonts w:ascii="Arial" w:eastAsia="PMingLiU" w:hAnsi="Arial" w:cs="Arial" w:hint="eastAsia"/>
          <w:kern w:val="2"/>
          <w:sz w:val="22"/>
          <w:szCs w:val="22"/>
          <w:lang w:eastAsia="zh-TW"/>
        </w:rPr>
        <w:t>、房地産和消費品（包括南洋煙草及永發印務</w:t>
      </w:r>
      <w:r w:rsidR="003D44D0" w:rsidRPr="003D44D0">
        <w:rPr>
          <w:rFonts w:ascii="Arial" w:eastAsia="PMingLiU" w:hAnsi="Arial" w:cs="Arial" w:hint="eastAsia"/>
          <w:kern w:val="2"/>
          <w:sz w:val="22"/>
          <w:szCs w:val="22"/>
          <w:lang w:eastAsia="zh-TW"/>
        </w:rPr>
        <w:t>)</w:t>
      </w:r>
      <w:r w:rsidR="003D44D0" w:rsidRPr="003D44D0">
        <w:rPr>
          <w:rFonts w:ascii="Arial" w:eastAsia="PMingLiU" w:hAnsi="Arial" w:cs="Arial" w:hint="eastAsia"/>
          <w:kern w:val="2"/>
          <w:sz w:val="22"/>
          <w:szCs w:val="22"/>
          <w:lang w:eastAsia="zh-TW"/>
        </w:rPr>
        <w:t>三大核心業務爲主的綜合性企業。上實控股將不斷提升企業管治水平，致力爲股東創造更大價值。</w:t>
      </w:r>
    </w:p>
    <w:p w14:paraId="03B5D715" w14:textId="77777777" w:rsidR="003D44D0" w:rsidRPr="00333FDC" w:rsidRDefault="003D44D0" w:rsidP="0075009A">
      <w:pPr>
        <w:pStyle w:val="NormalWeb"/>
        <w:snapToGrid w:val="0"/>
        <w:spacing w:before="0" w:beforeAutospacing="0" w:after="0" w:afterAutospacing="0" w:line="300" w:lineRule="exact"/>
        <w:jc w:val="both"/>
        <w:rPr>
          <w:rFonts w:ascii="Arial" w:eastAsia="PMingLiU" w:hAnsi="Arial" w:cs="Arial"/>
          <w:kern w:val="2"/>
          <w:sz w:val="22"/>
          <w:szCs w:val="22"/>
          <w:lang w:eastAsia="zh-TW"/>
        </w:rPr>
      </w:pPr>
    </w:p>
    <w:p w14:paraId="70A5E5AE" w14:textId="5467D684" w:rsidR="0075009A" w:rsidRPr="00333FDC" w:rsidRDefault="000917B4" w:rsidP="0075009A">
      <w:pPr>
        <w:pStyle w:val="NormalWeb"/>
        <w:snapToGrid w:val="0"/>
        <w:spacing w:before="0" w:beforeAutospacing="0" w:after="0" w:afterAutospacing="0" w:line="300" w:lineRule="exact"/>
        <w:jc w:val="both"/>
        <w:rPr>
          <w:rFonts w:ascii="Arial" w:eastAsia="PMingLiU" w:hAnsi="Arial" w:cs="Arial"/>
          <w:kern w:val="2"/>
          <w:sz w:val="22"/>
          <w:szCs w:val="22"/>
          <w:lang w:eastAsia="zh-TW"/>
        </w:rPr>
      </w:pPr>
      <w:r w:rsidRPr="00333FDC">
        <w:rPr>
          <w:rFonts w:ascii="Arial" w:eastAsia="PMingLiU" w:hAnsi="Arial" w:cs="Arial"/>
          <w:kern w:val="2"/>
          <w:sz w:val="22"/>
          <w:szCs w:val="22"/>
          <w:lang w:eastAsia="zh-TW"/>
        </w:rPr>
        <w:t>如需進一步瞭解上實控股，請瀏覽公司網站</w:t>
      </w:r>
      <w:hyperlink r:id="rId9" w:history="1">
        <w:r w:rsidRPr="00333FDC">
          <w:rPr>
            <w:rStyle w:val="Hyperlink"/>
            <w:rFonts w:ascii="Arial" w:eastAsia="PMingLiU" w:hAnsi="Arial" w:cs="Arial"/>
            <w:sz w:val="22"/>
            <w:szCs w:val="22"/>
            <w:lang w:eastAsia="zh-TW"/>
          </w:rPr>
          <w:t>www.sihl.com.hk</w:t>
        </w:r>
      </w:hyperlink>
      <w:r w:rsidRPr="00333FDC">
        <w:rPr>
          <w:rFonts w:ascii="Arial" w:eastAsia="PMingLiU" w:hAnsi="Arial" w:cs="Arial"/>
          <w:kern w:val="2"/>
          <w:sz w:val="22"/>
          <w:szCs w:val="22"/>
          <w:lang w:eastAsia="zh-TW"/>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5009A" w:rsidRPr="00333FDC" w14:paraId="49AEB860" w14:textId="77777777" w:rsidTr="00022818">
        <w:trPr>
          <w:trHeight w:val="1559"/>
        </w:trPr>
        <w:tc>
          <w:tcPr>
            <w:tcW w:w="4530" w:type="dxa"/>
          </w:tcPr>
          <w:p w14:paraId="27693D39" w14:textId="77777777" w:rsidR="0075009A" w:rsidRPr="00333FDC" w:rsidRDefault="0075009A" w:rsidP="00022818">
            <w:pPr>
              <w:adjustRightInd w:val="0"/>
              <w:snapToGrid w:val="0"/>
              <w:spacing w:line="300" w:lineRule="exact"/>
              <w:rPr>
                <w:rFonts w:ascii="Arial" w:eastAsia="PMingLiU" w:hAnsi="Arial" w:cs="Arial"/>
                <w:b/>
                <w:i/>
                <w:color w:val="000000"/>
                <w:sz w:val="22"/>
                <w:szCs w:val="22"/>
                <w:lang w:eastAsia="zh-TW"/>
              </w:rPr>
            </w:pPr>
          </w:p>
          <w:p w14:paraId="0B5E74AC" w14:textId="6A00050B" w:rsidR="0075009A" w:rsidRPr="00333FDC" w:rsidRDefault="000917B4" w:rsidP="00022818">
            <w:pPr>
              <w:adjustRightInd w:val="0"/>
              <w:snapToGrid w:val="0"/>
              <w:spacing w:line="300" w:lineRule="exact"/>
              <w:rPr>
                <w:rFonts w:ascii="Arial" w:eastAsia="PMingLiU" w:hAnsi="Arial" w:cs="Arial"/>
                <w:b/>
                <w:i/>
                <w:color w:val="000000"/>
                <w:sz w:val="22"/>
                <w:szCs w:val="22"/>
                <w:lang w:eastAsia="zh-TW"/>
              </w:rPr>
            </w:pPr>
            <w:r w:rsidRPr="00333FDC">
              <w:rPr>
                <w:rFonts w:ascii="Arial" w:eastAsia="PMingLiU" w:hAnsi="Arial" w:cs="Arial"/>
                <w:b/>
                <w:i/>
                <w:color w:val="000000"/>
                <w:sz w:val="22"/>
                <w:szCs w:val="22"/>
                <w:lang w:eastAsia="zh-TW"/>
              </w:rPr>
              <w:t>媒</w:t>
            </w:r>
            <w:r w:rsidR="00B32071" w:rsidRPr="00333FDC">
              <w:rPr>
                <w:rFonts w:ascii="Arial" w:eastAsia="PMingLiU" w:hAnsi="Arial" w:cs="Arial"/>
                <w:b/>
                <w:i/>
                <w:color w:val="000000"/>
                <w:sz w:val="22"/>
                <w:szCs w:val="22"/>
                <w:lang w:eastAsia="zh-TW"/>
              </w:rPr>
              <w:t>體</w:t>
            </w:r>
            <w:r w:rsidRPr="00333FDC">
              <w:rPr>
                <w:rFonts w:ascii="Arial" w:eastAsia="PMingLiU" w:hAnsi="Arial" w:cs="Arial"/>
                <w:b/>
                <w:i/>
                <w:color w:val="000000"/>
                <w:sz w:val="22"/>
                <w:szCs w:val="22"/>
                <w:lang w:eastAsia="zh-TW"/>
              </w:rPr>
              <w:t>查詢：</w:t>
            </w:r>
          </w:p>
          <w:p w14:paraId="41AEB078" w14:textId="3C853B6D" w:rsidR="0075009A" w:rsidRPr="00333FDC" w:rsidRDefault="000917B4" w:rsidP="00022818">
            <w:pPr>
              <w:adjustRightInd w:val="0"/>
              <w:snapToGrid w:val="0"/>
              <w:spacing w:line="300" w:lineRule="exact"/>
              <w:rPr>
                <w:rFonts w:ascii="Arial" w:eastAsia="PMingLiU" w:hAnsi="Arial" w:cs="Arial"/>
                <w:sz w:val="22"/>
                <w:szCs w:val="22"/>
                <w:lang w:eastAsia="zh-TW"/>
              </w:rPr>
            </w:pPr>
            <w:r w:rsidRPr="00333FDC">
              <w:rPr>
                <w:rFonts w:ascii="Arial" w:eastAsia="PMingLiU" w:hAnsi="Arial" w:cs="Arial"/>
                <w:sz w:val="22"/>
                <w:szCs w:val="22"/>
                <w:lang w:eastAsia="zh-TW"/>
              </w:rPr>
              <w:t>上海實業控股有限公司企業傳訊部</w:t>
            </w:r>
          </w:p>
          <w:p w14:paraId="65B4B818" w14:textId="2D258B51" w:rsidR="0075009A" w:rsidRPr="00333FDC" w:rsidRDefault="000917B4" w:rsidP="00022818">
            <w:pPr>
              <w:adjustRightInd w:val="0"/>
              <w:snapToGrid w:val="0"/>
              <w:spacing w:line="300" w:lineRule="exact"/>
              <w:rPr>
                <w:rFonts w:ascii="Arial" w:eastAsia="PMingLiU" w:hAnsi="Arial" w:cs="Arial"/>
                <w:sz w:val="22"/>
                <w:szCs w:val="22"/>
                <w:lang w:eastAsia="zh-TW"/>
              </w:rPr>
            </w:pPr>
            <w:r w:rsidRPr="00333FDC">
              <w:rPr>
                <w:rFonts w:ascii="Arial" w:eastAsia="PMingLiU" w:hAnsi="Arial" w:cs="Arial"/>
                <w:sz w:val="22"/>
                <w:szCs w:val="22"/>
                <w:lang w:eastAsia="zh-TW"/>
              </w:rPr>
              <w:t>梁潔</w:t>
            </w:r>
            <w:r w:rsidR="00FD7477" w:rsidRPr="00333FDC">
              <w:rPr>
                <w:rFonts w:ascii="Arial" w:eastAsia="PMingLiU" w:hAnsi="Arial" w:cs="Arial"/>
                <w:sz w:val="22"/>
                <w:szCs w:val="22"/>
                <w:lang w:eastAsia="zh-TW"/>
              </w:rPr>
              <w:t xml:space="preserve"> / </w:t>
            </w:r>
            <w:r w:rsidRPr="00333FDC">
              <w:rPr>
                <w:rFonts w:ascii="Arial" w:eastAsia="PMingLiU" w:hAnsi="Arial" w:cs="Arial"/>
                <w:sz w:val="22"/>
                <w:szCs w:val="22"/>
                <w:lang w:eastAsia="zh-TW"/>
              </w:rPr>
              <w:t>陳夢茜</w:t>
            </w:r>
          </w:p>
          <w:p w14:paraId="61075C04" w14:textId="0C971175" w:rsidR="0075009A" w:rsidRPr="00333FDC" w:rsidRDefault="000917B4" w:rsidP="00022818">
            <w:pPr>
              <w:adjustRightInd w:val="0"/>
              <w:snapToGrid w:val="0"/>
              <w:spacing w:line="300" w:lineRule="exact"/>
              <w:rPr>
                <w:rFonts w:ascii="Arial" w:eastAsia="PMingLiU" w:hAnsi="Arial" w:cs="Arial"/>
                <w:sz w:val="22"/>
                <w:szCs w:val="22"/>
                <w:lang w:eastAsia="zh-TW"/>
              </w:rPr>
            </w:pPr>
            <w:r w:rsidRPr="00333FDC">
              <w:rPr>
                <w:rFonts w:ascii="Arial" w:eastAsia="PMingLiU" w:hAnsi="Arial" w:cs="Arial"/>
                <w:sz w:val="22"/>
                <w:szCs w:val="22"/>
                <w:lang w:eastAsia="zh-TW"/>
              </w:rPr>
              <w:t>電話：</w:t>
            </w:r>
            <w:r w:rsidRPr="00333FDC">
              <w:rPr>
                <w:rFonts w:ascii="Arial" w:eastAsia="PMingLiU" w:hAnsi="Arial" w:cs="Arial"/>
                <w:sz w:val="22"/>
                <w:szCs w:val="22"/>
                <w:lang w:eastAsia="zh-TW"/>
              </w:rPr>
              <w:t>(852) 2821 3936</w:t>
            </w:r>
          </w:p>
          <w:p w14:paraId="7261E37C" w14:textId="0B6B1BC9" w:rsidR="0075009A" w:rsidRPr="00333FDC" w:rsidRDefault="000917B4" w:rsidP="00022818">
            <w:pPr>
              <w:adjustRightInd w:val="0"/>
              <w:snapToGrid w:val="0"/>
              <w:spacing w:line="300" w:lineRule="exact"/>
              <w:rPr>
                <w:rFonts w:ascii="Arial" w:eastAsia="PMingLiU" w:hAnsi="Arial" w:cs="Arial"/>
                <w:b/>
                <w:i/>
                <w:color w:val="000000"/>
                <w:sz w:val="22"/>
                <w:szCs w:val="22"/>
                <w:lang w:eastAsia="zh-TW"/>
              </w:rPr>
            </w:pPr>
            <w:r w:rsidRPr="00333FDC">
              <w:rPr>
                <w:rFonts w:ascii="Arial" w:eastAsia="PMingLiU" w:hAnsi="Arial" w:cs="Arial"/>
                <w:sz w:val="22"/>
                <w:szCs w:val="22"/>
                <w:lang w:eastAsia="zh-TW"/>
              </w:rPr>
              <w:t>電郵：</w:t>
            </w:r>
            <w:hyperlink r:id="rId10" w:history="1">
              <w:r w:rsidRPr="00333FDC">
                <w:rPr>
                  <w:rStyle w:val="Hyperlink"/>
                  <w:rFonts w:ascii="Arial" w:eastAsia="PMingLiU" w:hAnsi="Arial" w:cs="Arial"/>
                  <w:sz w:val="22"/>
                  <w:szCs w:val="22"/>
                  <w:lang w:eastAsia="zh-TW"/>
                </w:rPr>
                <w:t>ir@sihl.com.hk</w:t>
              </w:r>
            </w:hyperlink>
            <w:r w:rsidRPr="00333FDC">
              <w:rPr>
                <w:rFonts w:ascii="Arial" w:eastAsia="PMingLiU" w:hAnsi="Arial" w:cs="Arial"/>
                <w:sz w:val="22"/>
                <w:szCs w:val="22"/>
                <w:lang w:eastAsia="zh-TW"/>
              </w:rPr>
              <w:t xml:space="preserve"> </w:t>
            </w:r>
            <w:hyperlink r:id="rId11" w:history="1"/>
          </w:p>
        </w:tc>
        <w:tc>
          <w:tcPr>
            <w:tcW w:w="4530" w:type="dxa"/>
          </w:tcPr>
          <w:p w14:paraId="30610AAD" w14:textId="77777777" w:rsidR="0075009A" w:rsidRPr="00333FDC" w:rsidRDefault="0075009A" w:rsidP="00022818">
            <w:pPr>
              <w:adjustRightInd w:val="0"/>
              <w:snapToGrid w:val="0"/>
              <w:spacing w:line="300" w:lineRule="exact"/>
              <w:rPr>
                <w:rFonts w:ascii="Arial" w:eastAsia="PMingLiU" w:hAnsi="Arial" w:cs="Arial"/>
                <w:sz w:val="22"/>
                <w:szCs w:val="22"/>
                <w:lang w:eastAsia="zh-TW"/>
              </w:rPr>
            </w:pPr>
          </w:p>
          <w:p w14:paraId="15E367CA" w14:textId="77777777" w:rsidR="0075009A" w:rsidRPr="00333FDC" w:rsidRDefault="0075009A" w:rsidP="00022818">
            <w:pPr>
              <w:adjustRightInd w:val="0"/>
              <w:snapToGrid w:val="0"/>
              <w:spacing w:line="300" w:lineRule="exact"/>
              <w:rPr>
                <w:rFonts w:ascii="Arial" w:eastAsia="PMingLiU" w:hAnsi="Arial" w:cs="Arial"/>
                <w:sz w:val="22"/>
                <w:szCs w:val="22"/>
                <w:lang w:eastAsia="zh-TW"/>
              </w:rPr>
            </w:pPr>
          </w:p>
          <w:p w14:paraId="50117B29" w14:textId="748C3218" w:rsidR="0075009A" w:rsidRPr="00333FDC" w:rsidRDefault="000917B4" w:rsidP="007F7334">
            <w:pPr>
              <w:adjustRightInd w:val="0"/>
              <w:snapToGrid w:val="0"/>
              <w:spacing w:line="300" w:lineRule="exact"/>
              <w:jc w:val="left"/>
              <w:rPr>
                <w:rFonts w:ascii="Arial" w:eastAsia="PMingLiU" w:hAnsi="Arial" w:cs="Arial"/>
                <w:b/>
                <w:i/>
                <w:color w:val="000000"/>
                <w:sz w:val="22"/>
                <w:szCs w:val="22"/>
                <w:lang w:eastAsia="zh-TW"/>
              </w:rPr>
            </w:pPr>
            <w:r w:rsidRPr="00333FDC">
              <w:rPr>
                <w:rFonts w:ascii="Arial" w:eastAsia="PMingLiU" w:hAnsi="Arial" w:cs="Arial"/>
                <w:sz w:val="22"/>
                <w:szCs w:val="22"/>
                <w:lang w:eastAsia="zh-TW"/>
              </w:rPr>
              <w:t>偉達公共關係顧問有限公司</w:t>
            </w:r>
            <w:r w:rsidR="0075009A" w:rsidRPr="00333FDC">
              <w:rPr>
                <w:rFonts w:ascii="Arial" w:eastAsia="PMingLiU" w:hAnsi="Arial" w:cs="Arial"/>
                <w:sz w:val="22"/>
                <w:szCs w:val="22"/>
                <w:lang w:eastAsia="zh-TW"/>
              </w:rPr>
              <w:br/>
            </w:r>
            <w:r w:rsidRPr="00333FDC">
              <w:rPr>
                <w:rFonts w:ascii="Arial" w:eastAsia="PMingLiU" w:hAnsi="Arial" w:cs="Arial"/>
                <w:sz w:val="22"/>
                <w:szCs w:val="22"/>
                <w:lang w:eastAsia="zh-TW"/>
              </w:rPr>
              <w:t>杜思達</w:t>
            </w:r>
            <w:r w:rsidRPr="00333FDC">
              <w:rPr>
                <w:rFonts w:ascii="Arial" w:eastAsia="PMingLiU" w:hAnsi="Arial" w:cs="Arial"/>
                <w:sz w:val="22"/>
                <w:szCs w:val="22"/>
                <w:lang w:eastAsia="zh-TW"/>
              </w:rPr>
              <w:t xml:space="preserve"> / </w:t>
            </w:r>
            <w:r w:rsidRPr="00333FDC">
              <w:rPr>
                <w:rFonts w:ascii="Arial" w:eastAsia="PMingLiU" w:hAnsi="Arial" w:cs="Arial"/>
                <w:sz w:val="22"/>
                <w:szCs w:val="22"/>
                <w:lang w:eastAsia="zh-TW"/>
              </w:rPr>
              <w:t>歐陽志軒</w:t>
            </w:r>
            <w:r w:rsidR="0075009A" w:rsidRPr="00333FDC">
              <w:rPr>
                <w:rFonts w:ascii="Arial" w:eastAsia="PMingLiU" w:hAnsi="Arial" w:cs="Arial"/>
                <w:sz w:val="22"/>
                <w:szCs w:val="22"/>
                <w:lang w:eastAsia="zh-TW"/>
              </w:rPr>
              <w:br/>
            </w:r>
            <w:r w:rsidRPr="00333FDC">
              <w:rPr>
                <w:rFonts w:ascii="Arial" w:eastAsia="PMingLiU" w:hAnsi="Arial" w:cs="Arial"/>
                <w:sz w:val="22"/>
                <w:szCs w:val="22"/>
                <w:lang w:eastAsia="zh-TW"/>
              </w:rPr>
              <w:t>電話：</w:t>
            </w:r>
            <w:r w:rsidRPr="00333FDC">
              <w:rPr>
                <w:rFonts w:ascii="Arial" w:eastAsia="PMingLiU" w:hAnsi="Arial" w:cs="Arial"/>
                <w:sz w:val="22"/>
                <w:szCs w:val="22"/>
                <w:lang w:eastAsia="zh-TW"/>
              </w:rPr>
              <w:t>(852) 2894 6264</w:t>
            </w:r>
            <w:r w:rsidRPr="00333FDC">
              <w:rPr>
                <w:rFonts w:ascii="Arial" w:eastAsia="PMingLiU" w:hAnsi="Arial" w:cs="Arial"/>
                <w:sz w:val="22"/>
                <w:szCs w:val="22"/>
                <w:lang w:eastAsia="zh-TW"/>
              </w:rPr>
              <w:t>或</w:t>
            </w:r>
            <w:r w:rsidRPr="00333FDC">
              <w:rPr>
                <w:rFonts w:ascii="Arial" w:eastAsia="PMingLiU" w:hAnsi="Arial" w:cs="Arial"/>
                <w:sz w:val="22"/>
                <w:szCs w:val="22"/>
                <w:lang w:eastAsia="zh-TW"/>
              </w:rPr>
              <w:t xml:space="preserve"> (852) 2894 6255</w:t>
            </w:r>
            <w:r w:rsidR="0075009A" w:rsidRPr="00333FDC">
              <w:rPr>
                <w:rFonts w:ascii="Arial" w:eastAsia="PMingLiU" w:hAnsi="Arial" w:cs="Arial"/>
                <w:sz w:val="22"/>
                <w:szCs w:val="22"/>
                <w:lang w:eastAsia="zh-TW"/>
              </w:rPr>
              <w:br/>
            </w:r>
            <w:r w:rsidRPr="00333FDC">
              <w:rPr>
                <w:rFonts w:ascii="Arial" w:eastAsia="PMingLiU" w:hAnsi="Arial" w:cs="Arial"/>
                <w:sz w:val="22"/>
                <w:szCs w:val="22"/>
                <w:lang w:eastAsia="zh-TW"/>
              </w:rPr>
              <w:t>電郵：</w:t>
            </w:r>
            <w:hyperlink r:id="rId12" w:history="1">
              <w:r w:rsidRPr="00333FDC">
                <w:rPr>
                  <w:rStyle w:val="Hyperlink"/>
                  <w:rFonts w:ascii="Arial" w:eastAsia="PMingLiU" w:hAnsi="Arial" w:cs="Arial"/>
                  <w:sz w:val="22"/>
                  <w:szCs w:val="22"/>
                  <w:lang w:eastAsia="zh-TW"/>
                </w:rPr>
                <w:t>sihl@hkstrategies.com</w:t>
              </w:r>
            </w:hyperlink>
            <w:r w:rsidRPr="00333FDC">
              <w:rPr>
                <w:rFonts w:ascii="Arial" w:eastAsia="PMingLiU" w:hAnsi="Arial" w:cs="Arial"/>
                <w:sz w:val="24"/>
                <w:lang w:eastAsia="zh-TW"/>
              </w:rPr>
              <w:t xml:space="preserve">　</w:t>
            </w:r>
          </w:p>
        </w:tc>
      </w:tr>
    </w:tbl>
    <w:p w14:paraId="4EE4049B" w14:textId="77777777" w:rsidR="0075009A" w:rsidRPr="00333FDC" w:rsidRDefault="0075009A" w:rsidP="0075009A">
      <w:pPr>
        <w:adjustRightInd w:val="0"/>
        <w:snapToGrid w:val="0"/>
        <w:spacing w:line="300" w:lineRule="exact"/>
        <w:rPr>
          <w:rFonts w:ascii="Arial" w:eastAsia="PMingLiU" w:hAnsi="Arial" w:cs="Arial"/>
          <w:sz w:val="24"/>
          <w:lang w:eastAsia="zh-TW"/>
        </w:rPr>
      </w:pPr>
    </w:p>
    <w:p w14:paraId="1C917DF6" w14:textId="77777777" w:rsidR="00847D4E" w:rsidRPr="00333FDC" w:rsidRDefault="00847D4E">
      <w:pPr>
        <w:rPr>
          <w:rFonts w:ascii="Arial" w:eastAsia="PMingLiU" w:hAnsi="Arial" w:cs="Arial"/>
          <w:lang w:eastAsia="zh-TW"/>
        </w:rPr>
      </w:pPr>
    </w:p>
    <w:sectPr w:rsidR="00847D4E" w:rsidRPr="00333FDC" w:rsidSect="00022818">
      <w:headerReference w:type="default" r:id="rId13"/>
      <w:footerReference w:type="even" r:id="rId14"/>
      <w:footerReference w:type="default" r:id="rId15"/>
      <w:pgSz w:w="11906" w:h="16838" w:code="9"/>
      <w:pgMar w:top="360" w:right="1418" w:bottom="35" w:left="1418" w:header="567" w:footer="56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31456" w14:textId="77777777" w:rsidR="00587524" w:rsidRDefault="00587524">
      <w:r>
        <w:separator/>
      </w:r>
    </w:p>
  </w:endnote>
  <w:endnote w:type="continuationSeparator" w:id="0">
    <w:p w14:paraId="25A97490" w14:textId="77777777" w:rsidR="00587524" w:rsidRDefault="0058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TZhongsong">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5B93" w14:textId="77777777" w:rsidR="00022818" w:rsidRDefault="00022818" w:rsidP="00022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3D5B7" w14:textId="77777777" w:rsidR="00022818" w:rsidRDefault="00022818" w:rsidP="000228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8642" w14:textId="17C365B7" w:rsidR="00022818" w:rsidRDefault="00022818">
    <w:pPr>
      <w:pStyle w:val="Footer"/>
      <w:jc w:val="right"/>
    </w:pPr>
    <w:r>
      <w:fldChar w:fldCharType="begin"/>
    </w:r>
    <w:r>
      <w:instrText xml:space="preserve"> PAGE   \* MERGEFORMAT </w:instrText>
    </w:r>
    <w:r>
      <w:fldChar w:fldCharType="separate"/>
    </w:r>
    <w:r w:rsidR="00C30CC9">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89720" w14:textId="77777777" w:rsidR="00587524" w:rsidRDefault="00587524">
      <w:r>
        <w:separator/>
      </w:r>
    </w:p>
  </w:footnote>
  <w:footnote w:type="continuationSeparator" w:id="0">
    <w:p w14:paraId="2A0B64FB" w14:textId="77777777" w:rsidR="00587524" w:rsidRDefault="00587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2BFB2" w14:textId="77777777" w:rsidR="00022818" w:rsidRDefault="00022818" w:rsidP="0002281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01FF"/>
    <w:multiLevelType w:val="hybridMultilevel"/>
    <w:tmpl w:val="7F28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145BD"/>
    <w:multiLevelType w:val="hybridMultilevel"/>
    <w:tmpl w:val="4194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A5AFE"/>
    <w:multiLevelType w:val="hybridMultilevel"/>
    <w:tmpl w:val="F368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9A"/>
    <w:rsid w:val="00006353"/>
    <w:rsid w:val="000140D2"/>
    <w:rsid w:val="000165D2"/>
    <w:rsid w:val="0002194B"/>
    <w:rsid w:val="00022818"/>
    <w:rsid w:val="0002502B"/>
    <w:rsid w:val="00034B9F"/>
    <w:rsid w:val="00037D58"/>
    <w:rsid w:val="000425D5"/>
    <w:rsid w:val="00042EE5"/>
    <w:rsid w:val="00044281"/>
    <w:rsid w:val="00046566"/>
    <w:rsid w:val="00050F9F"/>
    <w:rsid w:val="00052D35"/>
    <w:rsid w:val="00053E20"/>
    <w:rsid w:val="000555E7"/>
    <w:rsid w:val="00063930"/>
    <w:rsid w:val="0007484E"/>
    <w:rsid w:val="000907E4"/>
    <w:rsid w:val="00090FCC"/>
    <w:rsid w:val="000917B4"/>
    <w:rsid w:val="0009287A"/>
    <w:rsid w:val="00096748"/>
    <w:rsid w:val="000A29AC"/>
    <w:rsid w:val="000A5DE2"/>
    <w:rsid w:val="000C3244"/>
    <w:rsid w:val="000D2640"/>
    <w:rsid w:val="000F53EC"/>
    <w:rsid w:val="000F663E"/>
    <w:rsid w:val="0010288D"/>
    <w:rsid w:val="0011113F"/>
    <w:rsid w:val="00127FBB"/>
    <w:rsid w:val="00132185"/>
    <w:rsid w:val="00132632"/>
    <w:rsid w:val="0013649C"/>
    <w:rsid w:val="00142A87"/>
    <w:rsid w:val="00143EBE"/>
    <w:rsid w:val="00153C79"/>
    <w:rsid w:val="00160968"/>
    <w:rsid w:val="00162F61"/>
    <w:rsid w:val="00163CBC"/>
    <w:rsid w:val="00170B0B"/>
    <w:rsid w:val="00175A71"/>
    <w:rsid w:val="00182739"/>
    <w:rsid w:val="00184256"/>
    <w:rsid w:val="0018754E"/>
    <w:rsid w:val="00194042"/>
    <w:rsid w:val="00194C2A"/>
    <w:rsid w:val="001B4330"/>
    <w:rsid w:val="001C099B"/>
    <w:rsid w:val="001C1A1B"/>
    <w:rsid w:val="001D2AAC"/>
    <w:rsid w:val="001D2FAC"/>
    <w:rsid w:val="001D78B7"/>
    <w:rsid w:val="001E21AA"/>
    <w:rsid w:val="001E50CB"/>
    <w:rsid w:val="001F22DA"/>
    <w:rsid w:val="001F6DF0"/>
    <w:rsid w:val="00201DB5"/>
    <w:rsid w:val="00202517"/>
    <w:rsid w:val="00214EE7"/>
    <w:rsid w:val="00231F1F"/>
    <w:rsid w:val="00232068"/>
    <w:rsid w:val="00235DF5"/>
    <w:rsid w:val="00235EEB"/>
    <w:rsid w:val="002611CC"/>
    <w:rsid w:val="00262CFC"/>
    <w:rsid w:val="00267062"/>
    <w:rsid w:val="0028009F"/>
    <w:rsid w:val="00290B16"/>
    <w:rsid w:val="00295B09"/>
    <w:rsid w:val="002A7252"/>
    <w:rsid w:val="002A7E72"/>
    <w:rsid w:val="002B14E8"/>
    <w:rsid w:val="002B17B7"/>
    <w:rsid w:val="002B17EF"/>
    <w:rsid w:val="002C2E69"/>
    <w:rsid w:val="002C57ED"/>
    <w:rsid w:val="002D6FF4"/>
    <w:rsid w:val="002E5B57"/>
    <w:rsid w:val="002E5E5B"/>
    <w:rsid w:val="0030284E"/>
    <w:rsid w:val="00305A18"/>
    <w:rsid w:val="003106C8"/>
    <w:rsid w:val="00320A42"/>
    <w:rsid w:val="003220B2"/>
    <w:rsid w:val="00323967"/>
    <w:rsid w:val="00324485"/>
    <w:rsid w:val="00327DFA"/>
    <w:rsid w:val="00330964"/>
    <w:rsid w:val="00332486"/>
    <w:rsid w:val="00333FDC"/>
    <w:rsid w:val="00351706"/>
    <w:rsid w:val="00355E14"/>
    <w:rsid w:val="00365D4D"/>
    <w:rsid w:val="003672DD"/>
    <w:rsid w:val="00380052"/>
    <w:rsid w:val="003863E2"/>
    <w:rsid w:val="00387CE2"/>
    <w:rsid w:val="00391C07"/>
    <w:rsid w:val="003A01B3"/>
    <w:rsid w:val="003A5D05"/>
    <w:rsid w:val="003C13EF"/>
    <w:rsid w:val="003C3127"/>
    <w:rsid w:val="003C61D7"/>
    <w:rsid w:val="003D44D0"/>
    <w:rsid w:val="00414819"/>
    <w:rsid w:val="00426557"/>
    <w:rsid w:val="00432053"/>
    <w:rsid w:val="004407DC"/>
    <w:rsid w:val="0044507D"/>
    <w:rsid w:val="00445150"/>
    <w:rsid w:val="00450569"/>
    <w:rsid w:val="00451841"/>
    <w:rsid w:val="004562C2"/>
    <w:rsid w:val="00464F6C"/>
    <w:rsid w:val="004710A2"/>
    <w:rsid w:val="00471B7F"/>
    <w:rsid w:val="00474A75"/>
    <w:rsid w:val="00477363"/>
    <w:rsid w:val="00492779"/>
    <w:rsid w:val="0049603E"/>
    <w:rsid w:val="00496C03"/>
    <w:rsid w:val="004A1C0B"/>
    <w:rsid w:val="004B2B44"/>
    <w:rsid w:val="004C73F4"/>
    <w:rsid w:val="004D155A"/>
    <w:rsid w:val="004D30D6"/>
    <w:rsid w:val="004E3959"/>
    <w:rsid w:val="005066F8"/>
    <w:rsid w:val="0051155B"/>
    <w:rsid w:val="00514FDA"/>
    <w:rsid w:val="0052227A"/>
    <w:rsid w:val="0054281E"/>
    <w:rsid w:val="005433B2"/>
    <w:rsid w:val="00554266"/>
    <w:rsid w:val="00567DCD"/>
    <w:rsid w:val="0057158D"/>
    <w:rsid w:val="00573F95"/>
    <w:rsid w:val="00587524"/>
    <w:rsid w:val="00594C56"/>
    <w:rsid w:val="005B0C4A"/>
    <w:rsid w:val="005B20F7"/>
    <w:rsid w:val="005B6C61"/>
    <w:rsid w:val="005E18DD"/>
    <w:rsid w:val="005E2C3A"/>
    <w:rsid w:val="005E59BB"/>
    <w:rsid w:val="005F6E3D"/>
    <w:rsid w:val="005F7670"/>
    <w:rsid w:val="006130A2"/>
    <w:rsid w:val="006175A2"/>
    <w:rsid w:val="00617BE6"/>
    <w:rsid w:val="00621E5C"/>
    <w:rsid w:val="00627C4A"/>
    <w:rsid w:val="00643DB2"/>
    <w:rsid w:val="00646CBC"/>
    <w:rsid w:val="00653B33"/>
    <w:rsid w:val="00662967"/>
    <w:rsid w:val="006709ED"/>
    <w:rsid w:val="00686335"/>
    <w:rsid w:val="00686F4F"/>
    <w:rsid w:val="00692FEB"/>
    <w:rsid w:val="006A3CE6"/>
    <w:rsid w:val="006A4983"/>
    <w:rsid w:val="006A74A4"/>
    <w:rsid w:val="006A7C1E"/>
    <w:rsid w:val="006B0E50"/>
    <w:rsid w:val="006B5359"/>
    <w:rsid w:val="006C3677"/>
    <w:rsid w:val="006D26C0"/>
    <w:rsid w:val="006E2D9A"/>
    <w:rsid w:val="006E7372"/>
    <w:rsid w:val="006F3D78"/>
    <w:rsid w:val="006F7BD0"/>
    <w:rsid w:val="00705398"/>
    <w:rsid w:val="007067F1"/>
    <w:rsid w:val="007071E0"/>
    <w:rsid w:val="00716ACD"/>
    <w:rsid w:val="0071763C"/>
    <w:rsid w:val="007314A1"/>
    <w:rsid w:val="00735D0E"/>
    <w:rsid w:val="0075009A"/>
    <w:rsid w:val="0075084A"/>
    <w:rsid w:val="00755D0A"/>
    <w:rsid w:val="00760933"/>
    <w:rsid w:val="00765122"/>
    <w:rsid w:val="00773F07"/>
    <w:rsid w:val="00777757"/>
    <w:rsid w:val="007804F2"/>
    <w:rsid w:val="00783E1A"/>
    <w:rsid w:val="007869EA"/>
    <w:rsid w:val="00791237"/>
    <w:rsid w:val="007917EE"/>
    <w:rsid w:val="007B5411"/>
    <w:rsid w:val="007B6CA9"/>
    <w:rsid w:val="007B7B91"/>
    <w:rsid w:val="007D2804"/>
    <w:rsid w:val="007D6C70"/>
    <w:rsid w:val="007F0A2D"/>
    <w:rsid w:val="007F33AF"/>
    <w:rsid w:val="007F459F"/>
    <w:rsid w:val="007F5188"/>
    <w:rsid w:val="007F7334"/>
    <w:rsid w:val="00807584"/>
    <w:rsid w:val="00823476"/>
    <w:rsid w:val="008310B5"/>
    <w:rsid w:val="0083191F"/>
    <w:rsid w:val="00831955"/>
    <w:rsid w:val="00835AE9"/>
    <w:rsid w:val="008410B6"/>
    <w:rsid w:val="008420FC"/>
    <w:rsid w:val="008445CF"/>
    <w:rsid w:val="00847D4E"/>
    <w:rsid w:val="008519A7"/>
    <w:rsid w:val="00853542"/>
    <w:rsid w:val="00854013"/>
    <w:rsid w:val="00855DCE"/>
    <w:rsid w:val="00855FF1"/>
    <w:rsid w:val="008610CF"/>
    <w:rsid w:val="008618B7"/>
    <w:rsid w:val="00862C8D"/>
    <w:rsid w:val="008730EA"/>
    <w:rsid w:val="008821FF"/>
    <w:rsid w:val="00884587"/>
    <w:rsid w:val="00891F5E"/>
    <w:rsid w:val="00894DC3"/>
    <w:rsid w:val="008A6FC2"/>
    <w:rsid w:val="008B2989"/>
    <w:rsid w:val="008B4D8F"/>
    <w:rsid w:val="008C18EE"/>
    <w:rsid w:val="008C4A67"/>
    <w:rsid w:val="008D0114"/>
    <w:rsid w:val="009127EE"/>
    <w:rsid w:val="009139C9"/>
    <w:rsid w:val="00925BF3"/>
    <w:rsid w:val="0093016E"/>
    <w:rsid w:val="0093304B"/>
    <w:rsid w:val="0094315F"/>
    <w:rsid w:val="0095037D"/>
    <w:rsid w:val="009545A4"/>
    <w:rsid w:val="00972D7B"/>
    <w:rsid w:val="00975BC5"/>
    <w:rsid w:val="009B23AF"/>
    <w:rsid w:val="009B5F03"/>
    <w:rsid w:val="009B72D4"/>
    <w:rsid w:val="009C0EC8"/>
    <w:rsid w:val="009C7292"/>
    <w:rsid w:val="009D674A"/>
    <w:rsid w:val="009E135B"/>
    <w:rsid w:val="009E178E"/>
    <w:rsid w:val="009E18C7"/>
    <w:rsid w:val="009F1066"/>
    <w:rsid w:val="00A05477"/>
    <w:rsid w:val="00A12FC9"/>
    <w:rsid w:val="00A16E61"/>
    <w:rsid w:val="00A37258"/>
    <w:rsid w:val="00A43652"/>
    <w:rsid w:val="00A4386D"/>
    <w:rsid w:val="00A43FF8"/>
    <w:rsid w:val="00A4651B"/>
    <w:rsid w:val="00A47A85"/>
    <w:rsid w:val="00A61D03"/>
    <w:rsid w:val="00A62EEE"/>
    <w:rsid w:val="00A658A3"/>
    <w:rsid w:val="00A73A9A"/>
    <w:rsid w:val="00A82538"/>
    <w:rsid w:val="00A86972"/>
    <w:rsid w:val="00A957F4"/>
    <w:rsid w:val="00A97F3D"/>
    <w:rsid w:val="00AA45CA"/>
    <w:rsid w:val="00AA77D0"/>
    <w:rsid w:val="00AC2A30"/>
    <w:rsid w:val="00AC70A1"/>
    <w:rsid w:val="00AE3465"/>
    <w:rsid w:val="00AE67C8"/>
    <w:rsid w:val="00AF1F00"/>
    <w:rsid w:val="00B0596D"/>
    <w:rsid w:val="00B06094"/>
    <w:rsid w:val="00B131AA"/>
    <w:rsid w:val="00B159D8"/>
    <w:rsid w:val="00B25553"/>
    <w:rsid w:val="00B27633"/>
    <w:rsid w:val="00B31614"/>
    <w:rsid w:val="00B32071"/>
    <w:rsid w:val="00B40329"/>
    <w:rsid w:val="00B7043B"/>
    <w:rsid w:val="00B8484A"/>
    <w:rsid w:val="00B8584A"/>
    <w:rsid w:val="00B96C90"/>
    <w:rsid w:val="00B97F99"/>
    <w:rsid w:val="00BA3142"/>
    <w:rsid w:val="00BA4673"/>
    <w:rsid w:val="00BA7674"/>
    <w:rsid w:val="00BB0FC1"/>
    <w:rsid w:val="00BB3578"/>
    <w:rsid w:val="00BB4F95"/>
    <w:rsid w:val="00BE14F7"/>
    <w:rsid w:val="00BF75A6"/>
    <w:rsid w:val="00C0024C"/>
    <w:rsid w:val="00C01C97"/>
    <w:rsid w:val="00C22152"/>
    <w:rsid w:val="00C23340"/>
    <w:rsid w:val="00C276FD"/>
    <w:rsid w:val="00C30CC9"/>
    <w:rsid w:val="00C518EC"/>
    <w:rsid w:val="00C63B59"/>
    <w:rsid w:val="00C72A1C"/>
    <w:rsid w:val="00C7409B"/>
    <w:rsid w:val="00C75B58"/>
    <w:rsid w:val="00C75CDA"/>
    <w:rsid w:val="00C81813"/>
    <w:rsid w:val="00C8293C"/>
    <w:rsid w:val="00C87E12"/>
    <w:rsid w:val="00C9031D"/>
    <w:rsid w:val="00C91283"/>
    <w:rsid w:val="00CA17E5"/>
    <w:rsid w:val="00CB6230"/>
    <w:rsid w:val="00CC1A02"/>
    <w:rsid w:val="00CC255F"/>
    <w:rsid w:val="00CC278E"/>
    <w:rsid w:val="00CD4C24"/>
    <w:rsid w:val="00CD7694"/>
    <w:rsid w:val="00CE682B"/>
    <w:rsid w:val="00CF1A22"/>
    <w:rsid w:val="00CF3A57"/>
    <w:rsid w:val="00CF68AA"/>
    <w:rsid w:val="00D0542F"/>
    <w:rsid w:val="00D23599"/>
    <w:rsid w:val="00D23D75"/>
    <w:rsid w:val="00D25161"/>
    <w:rsid w:val="00D25C2A"/>
    <w:rsid w:val="00D27683"/>
    <w:rsid w:val="00D369F9"/>
    <w:rsid w:val="00D46FDB"/>
    <w:rsid w:val="00D52A52"/>
    <w:rsid w:val="00D61C19"/>
    <w:rsid w:val="00D6348A"/>
    <w:rsid w:val="00D67DAB"/>
    <w:rsid w:val="00D85213"/>
    <w:rsid w:val="00D96278"/>
    <w:rsid w:val="00DA2961"/>
    <w:rsid w:val="00DA62D0"/>
    <w:rsid w:val="00DB49B9"/>
    <w:rsid w:val="00DB5BCA"/>
    <w:rsid w:val="00DC28F4"/>
    <w:rsid w:val="00DD17B9"/>
    <w:rsid w:val="00DD1ED9"/>
    <w:rsid w:val="00DD53CB"/>
    <w:rsid w:val="00DD5DC5"/>
    <w:rsid w:val="00DD73EE"/>
    <w:rsid w:val="00DE1CE3"/>
    <w:rsid w:val="00DE2FED"/>
    <w:rsid w:val="00DE47DB"/>
    <w:rsid w:val="00DE74F7"/>
    <w:rsid w:val="00DF6DB3"/>
    <w:rsid w:val="00E02A29"/>
    <w:rsid w:val="00E058A6"/>
    <w:rsid w:val="00E12481"/>
    <w:rsid w:val="00E22855"/>
    <w:rsid w:val="00E2306A"/>
    <w:rsid w:val="00E40A1A"/>
    <w:rsid w:val="00E450AA"/>
    <w:rsid w:val="00E4519C"/>
    <w:rsid w:val="00E4786C"/>
    <w:rsid w:val="00E61DA3"/>
    <w:rsid w:val="00E62EB1"/>
    <w:rsid w:val="00E66694"/>
    <w:rsid w:val="00E66BFE"/>
    <w:rsid w:val="00E73FEA"/>
    <w:rsid w:val="00E756A2"/>
    <w:rsid w:val="00E76A0E"/>
    <w:rsid w:val="00E84AE1"/>
    <w:rsid w:val="00E854EE"/>
    <w:rsid w:val="00E85C7B"/>
    <w:rsid w:val="00E87F09"/>
    <w:rsid w:val="00E917D5"/>
    <w:rsid w:val="00E93748"/>
    <w:rsid w:val="00EA439E"/>
    <w:rsid w:val="00EA7B06"/>
    <w:rsid w:val="00EB5EFC"/>
    <w:rsid w:val="00EC1DF9"/>
    <w:rsid w:val="00EC418F"/>
    <w:rsid w:val="00EC66F0"/>
    <w:rsid w:val="00EC792D"/>
    <w:rsid w:val="00ED1CAF"/>
    <w:rsid w:val="00ED3456"/>
    <w:rsid w:val="00ED7CE2"/>
    <w:rsid w:val="00EE116D"/>
    <w:rsid w:val="00EE483F"/>
    <w:rsid w:val="00EE6444"/>
    <w:rsid w:val="00EF1002"/>
    <w:rsid w:val="00EF638B"/>
    <w:rsid w:val="00F04BBF"/>
    <w:rsid w:val="00F162A1"/>
    <w:rsid w:val="00F2350E"/>
    <w:rsid w:val="00F23B36"/>
    <w:rsid w:val="00F24248"/>
    <w:rsid w:val="00F24F02"/>
    <w:rsid w:val="00F265A1"/>
    <w:rsid w:val="00F34123"/>
    <w:rsid w:val="00F37C1F"/>
    <w:rsid w:val="00F41E47"/>
    <w:rsid w:val="00F43443"/>
    <w:rsid w:val="00F50249"/>
    <w:rsid w:val="00F57A0F"/>
    <w:rsid w:val="00F601A2"/>
    <w:rsid w:val="00F6222B"/>
    <w:rsid w:val="00F66500"/>
    <w:rsid w:val="00F87234"/>
    <w:rsid w:val="00FB159E"/>
    <w:rsid w:val="00FB2A79"/>
    <w:rsid w:val="00FC164F"/>
    <w:rsid w:val="00FC5B9B"/>
    <w:rsid w:val="00FD0B7D"/>
    <w:rsid w:val="00FD11A5"/>
    <w:rsid w:val="00FD18C0"/>
    <w:rsid w:val="00FD3D25"/>
    <w:rsid w:val="00FD7477"/>
    <w:rsid w:val="00FE5ED1"/>
    <w:rsid w:val="00FE6E24"/>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8C27A0"/>
  <w15:chartTrackingRefBased/>
  <w15:docId w15:val="{2420219D-475F-4DA0-B77A-6E4F3430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09A"/>
    <w:pPr>
      <w:widowControl w:val="0"/>
      <w:spacing w:after="0" w:line="240" w:lineRule="auto"/>
      <w:jc w:val="both"/>
    </w:pPr>
    <w:rPr>
      <w:rFonts w:ascii="Times New Roman" w:eastAsia="SimSun" w:hAnsi="Times New Roman" w:cs="Times New Roman"/>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00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5009A"/>
    <w:rPr>
      <w:rFonts w:ascii="Times New Roman" w:eastAsia="SimSun" w:hAnsi="Times New Roman" w:cs="Times New Roman"/>
      <w:kern w:val="2"/>
      <w:sz w:val="18"/>
      <w:szCs w:val="18"/>
      <w:lang w:val="en-US"/>
    </w:rPr>
  </w:style>
  <w:style w:type="paragraph" w:styleId="Footer">
    <w:name w:val="footer"/>
    <w:basedOn w:val="Normal"/>
    <w:link w:val="FooterChar"/>
    <w:rsid w:val="0075009A"/>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75009A"/>
    <w:rPr>
      <w:rFonts w:ascii="Times New Roman" w:eastAsia="SimSun" w:hAnsi="Times New Roman" w:cs="Times New Roman"/>
      <w:kern w:val="2"/>
      <w:sz w:val="18"/>
      <w:szCs w:val="18"/>
      <w:lang w:val="en-US"/>
    </w:rPr>
  </w:style>
  <w:style w:type="character" w:styleId="PageNumber">
    <w:name w:val="page number"/>
    <w:basedOn w:val="DefaultParagraphFont"/>
    <w:rsid w:val="0075009A"/>
  </w:style>
  <w:style w:type="table" w:styleId="TableGrid">
    <w:name w:val="Table Grid"/>
    <w:basedOn w:val="TableNormal"/>
    <w:rsid w:val="0075009A"/>
    <w:pPr>
      <w:widowControl w:val="0"/>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5009A"/>
    <w:pPr>
      <w:ind w:firstLineChars="200" w:firstLine="420"/>
    </w:pPr>
    <w:rPr>
      <w:rFonts w:ascii="Calibri" w:hAnsi="Calibri"/>
      <w:szCs w:val="22"/>
    </w:rPr>
  </w:style>
  <w:style w:type="character" w:customStyle="1" w:styleId="longtext">
    <w:name w:val="long_text"/>
    <w:basedOn w:val="DefaultParagraphFont"/>
    <w:rsid w:val="0075009A"/>
  </w:style>
  <w:style w:type="paragraph" w:styleId="NormalWeb">
    <w:name w:val="Normal (Web)"/>
    <w:basedOn w:val="Normal"/>
    <w:uiPriority w:val="99"/>
    <w:unhideWhenUsed/>
    <w:rsid w:val="0075009A"/>
    <w:pPr>
      <w:widowControl/>
      <w:spacing w:before="100" w:beforeAutospacing="1" w:after="100" w:afterAutospacing="1"/>
      <w:jc w:val="left"/>
    </w:pPr>
    <w:rPr>
      <w:rFonts w:eastAsia="Times New Roman"/>
      <w:kern w:val="0"/>
      <w:sz w:val="24"/>
    </w:rPr>
  </w:style>
  <w:style w:type="character" w:styleId="Hyperlink">
    <w:name w:val="Hyperlink"/>
    <w:basedOn w:val="DefaultParagraphFont"/>
    <w:uiPriority w:val="99"/>
    <w:unhideWhenUsed/>
    <w:rsid w:val="0075009A"/>
    <w:rPr>
      <w:color w:val="0563C1" w:themeColor="hyperlink"/>
      <w:u w:val="single"/>
    </w:rPr>
  </w:style>
  <w:style w:type="paragraph" w:styleId="BalloonText">
    <w:name w:val="Balloon Text"/>
    <w:basedOn w:val="Normal"/>
    <w:link w:val="BalloonTextChar"/>
    <w:uiPriority w:val="99"/>
    <w:semiHidden/>
    <w:unhideWhenUsed/>
    <w:rsid w:val="00972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D7B"/>
    <w:rPr>
      <w:rFonts w:ascii="Segoe UI" w:eastAsia="SimSun" w:hAnsi="Segoe UI" w:cs="Segoe UI"/>
      <w:kern w:val="2"/>
      <w:sz w:val="18"/>
      <w:szCs w:val="18"/>
      <w:lang w:val="en-US"/>
    </w:rPr>
  </w:style>
  <w:style w:type="character" w:customStyle="1" w:styleId="normaltextrun">
    <w:name w:val="normaltextrun"/>
    <w:basedOn w:val="DefaultParagraphFont"/>
    <w:rsid w:val="001F6DF0"/>
  </w:style>
  <w:style w:type="character" w:customStyle="1" w:styleId="eop">
    <w:name w:val="eop"/>
    <w:basedOn w:val="DefaultParagraphFont"/>
    <w:rsid w:val="001F6DF0"/>
  </w:style>
  <w:style w:type="paragraph" w:styleId="Revision">
    <w:name w:val="Revision"/>
    <w:hidden/>
    <w:uiPriority w:val="99"/>
    <w:semiHidden/>
    <w:rsid w:val="00BB4F95"/>
    <w:pPr>
      <w:spacing w:after="0" w:line="240" w:lineRule="auto"/>
    </w:pPr>
    <w:rPr>
      <w:rFonts w:ascii="Times New Roman" w:eastAsia="SimSun" w:hAnsi="Times New Roman" w:cs="Times New Roman"/>
      <w:kern w:val="2"/>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4656">
      <w:bodyDiv w:val="1"/>
      <w:marLeft w:val="0"/>
      <w:marRight w:val="0"/>
      <w:marTop w:val="0"/>
      <w:marBottom w:val="0"/>
      <w:divBdr>
        <w:top w:val="none" w:sz="0" w:space="0" w:color="auto"/>
        <w:left w:val="none" w:sz="0" w:space="0" w:color="auto"/>
        <w:bottom w:val="none" w:sz="0" w:space="0" w:color="auto"/>
        <w:right w:val="none" w:sz="0" w:space="0" w:color="auto"/>
      </w:divBdr>
    </w:div>
    <w:div w:id="119618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hl@hkstrategi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y@sihl.com.h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r@sihl.com.hk" TargetMode="External"/><Relationship Id="rId4" Type="http://schemas.openxmlformats.org/officeDocument/2006/relationships/settings" Target="settings.xml"/><Relationship Id="rId9" Type="http://schemas.openxmlformats.org/officeDocument/2006/relationships/hyperlink" Target="http://www.sihl.com.h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A617A-0298-4D80-879E-2276F6DA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Shanghai Industrial Holdings Limited</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Meng Xi  Cecilia</dc:creator>
  <cp:keywords/>
  <dc:description/>
  <cp:lastModifiedBy>Chen Meng Xi  Cecilia</cp:lastModifiedBy>
  <cp:revision>3</cp:revision>
  <cp:lastPrinted>2019-08-27T10:59:00Z</cp:lastPrinted>
  <dcterms:created xsi:type="dcterms:W3CDTF">2020-03-31T06:47:00Z</dcterms:created>
  <dcterms:modified xsi:type="dcterms:W3CDTF">2020-04-01T06:26:00Z</dcterms:modified>
</cp:coreProperties>
</file>